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FFC06" w14:textId="1AC1691B" w:rsidR="00C560C1" w:rsidRPr="00ED16FB" w:rsidRDefault="00C560C1" w:rsidP="00C560C1">
      <w:pPr>
        <w:pStyle w:val="3GPPHeader"/>
        <w:spacing w:after="60"/>
        <w:rPr>
          <w:sz w:val="32"/>
          <w:szCs w:val="32"/>
          <w:highlight w:val="yellow"/>
          <w:lang w:val="en-US"/>
        </w:rPr>
      </w:pPr>
      <w:r w:rsidRPr="00ED16FB">
        <w:rPr>
          <w:lang w:val="en-US"/>
        </w:rPr>
        <w:t>3GPP TSG-RAN WG2 #98</w:t>
      </w:r>
      <w:r w:rsidRPr="00ED16FB">
        <w:rPr>
          <w:lang w:val="en-US"/>
        </w:rPr>
        <w:tab/>
      </w:r>
      <w:r w:rsidRPr="00ED16FB">
        <w:rPr>
          <w:sz w:val="32"/>
          <w:szCs w:val="32"/>
          <w:lang w:val="en-US"/>
        </w:rPr>
        <w:t>Tdoc R2-</w:t>
      </w:r>
      <w:r w:rsidR="000B648C" w:rsidRPr="00ED16FB">
        <w:rPr>
          <w:sz w:val="32"/>
          <w:szCs w:val="32"/>
          <w:lang w:val="en-US"/>
        </w:rPr>
        <w:t>1704683</w:t>
      </w:r>
    </w:p>
    <w:p w14:paraId="5054687E" w14:textId="557E225A" w:rsidR="00C560C1" w:rsidRPr="00ED16FB" w:rsidRDefault="00C560C1" w:rsidP="00C560C1">
      <w:pPr>
        <w:pStyle w:val="3GPPHeader"/>
        <w:rPr>
          <w:lang w:val="en-US"/>
        </w:rPr>
      </w:pPr>
      <w:r w:rsidRPr="00ED16FB">
        <w:rPr>
          <w:lang w:val="en-US"/>
        </w:rPr>
        <w:t>Hangzhou, P.R. of China, 15</w:t>
      </w:r>
      <w:r w:rsidRPr="00ED16FB">
        <w:rPr>
          <w:vertAlign w:val="superscript"/>
          <w:lang w:val="en-US"/>
        </w:rPr>
        <w:t>th</w:t>
      </w:r>
      <w:r w:rsidRPr="00ED16FB">
        <w:rPr>
          <w:lang w:val="en-US"/>
        </w:rPr>
        <w:t xml:space="preserve"> – 19</w:t>
      </w:r>
      <w:r w:rsidRPr="00ED16FB">
        <w:rPr>
          <w:vertAlign w:val="superscript"/>
          <w:lang w:val="en-US"/>
        </w:rPr>
        <w:t>th</w:t>
      </w:r>
      <w:r w:rsidRPr="00ED16FB">
        <w:rPr>
          <w:lang w:val="en-US"/>
        </w:rPr>
        <w:t xml:space="preserve"> May 2017</w:t>
      </w:r>
      <w:r w:rsidR="00C90406" w:rsidRPr="00ED16FB">
        <w:rPr>
          <w:lang w:val="en-US"/>
        </w:rPr>
        <w:tab/>
      </w:r>
      <w:r w:rsidR="00B41C2C" w:rsidRPr="00ED16FB">
        <w:rPr>
          <w:lang w:val="en-US"/>
        </w:rPr>
        <w:t>update of R2-1702666</w:t>
      </w:r>
    </w:p>
    <w:p w14:paraId="0FFA3B1B" w14:textId="2392CF62" w:rsidR="00E90E49" w:rsidRPr="00ED16FB" w:rsidRDefault="00E90E49" w:rsidP="00C560C1">
      <w:pPr>
        <w:pStyle w:val="3GPPHeader"/>
        <w:spacing w:after="60"/>
        <w:rPr>
          <w:lang w:val="en-US"/>
        </w:rPr>
      </w:pPr>
    </w:p>
    <w:p w14:paraId="480B73B8" w14:textId="77777777" w:rsidR="000B648C" w:rsidRPr="00ED16FB" w:rsidRDefault="00E90E49" w:rsidP="00F64C2B">
      <w:pPr>
        <w:pStyle w:val="3GPPHeader"/>
        <w:rPr>
          <w:sz w:val="22"/>
          <w:szCs w:val="22"/>
          <w:lang w:val="en-US"/>
        </w:rPr>
      </w:pPr>
      <w:r w:rsidRPr="00ED16FB">
        <w:rPr>
          <w:sz w:val="22"/>
          <w:szCs w:val="22"/>
          <w:lang w:val="en-US"/>
        </w:rPr>
        <w:t>Agenda Item:</w:t>
      </w:r>
      <w:r w:rsidRPr="00ED16FB">
        <w:rPr>
          <w:sz w:val="22"/>
          <w:szCs w:val="22"/>
          <w:lang w:val="en-US"/>
        </w:rPr>
        <w:tab/>
      </w:r>
      <w:r w:rsidR="000B648C" w:rsidRPr="00ED16FB">
        <w:rPr>
          <w:sz w:val="22"/>
          <w:szCs w:val="22"/>
          <w:lang w:val="en-US"/>
        </w:rPr>
        <w:t>10.3.1.8</w:t>
      </w:r>
    </w:p>
    <w:p w14:paraId="3D09BB9C" w14:textId="4167D963" w:rsidR="00E90E49" w:rsidRPr="00ED16FB" w:rsidRDefault="003D3C45" w:rsidP="00F64C2B">
      <w:pPr>
        <w:pStyle w:val="3GPPHeader"/>
        <w:rPr>
          <w:sz w:val="22"/>
          <w:szCs w:val="22"/>
          <w:lang w:val="en-US"/>
        </w:rPr>
      </w:pPr>
      <w:r w:rsidRPr="00ED16FB">
        <w:rPr>
          <w:sz w:val="22"/>
          <w:szCs w:val="22"/>
          <w:lang w:val="en-US"/>
        </w:rPr>
        <w:t>Source:</w:t>
      </w:r>
      <w:r w:rsidR="00E90E49" w:rsidRPr="00ED16FB">
        <w:rPr>
          <w:sz w:val="22"/>
          <w:szCs w:val="22"/>
          <w:lang w:val="en-US"/>
        </w:rPr>
        <w:tab/>
      </w:r>
      <w:r w:rsidR="00F64C2B" w:rsidRPr="00ED16FB">
        <w:rPr>
          <w:sz w:val="22"/>
          <w:szCs w:val="22"/>
          <w:lang w:val="en-US"/>
        </w:rPr>
        <w:t>Ericsson</w:t>
      </w:r>
    </w:p>
    <w:p w14:paraId="396F3307" w14:textId="57DBC0E0" w:rsidR="00E90E49" w:rsidRPr="00ED16FB" w:rsidRDefault="003D3C45" w:rsidP="00311702">
      <w:pPr>
        <w:pStyle w:val="3GPPHeader"/>
        <w:rPr>
          <w:sz w:val="22"/>
          <w:szCs w:val="22"/>
          <w:lang w:val="en-US"/>
        </w:rPr>
      </w:pPr>
      <w:r w:rsidRPr="00ED16FB">
        <w:rPr>
          <w:sz w:val="22"/>
          <w:szCs w:val="22"/>
          <w:lang w:val="en-US"/>
        </w:rPr>
        <w:t>Title:</w:t>
      </w:r>
      <w:r w:rsidR="00E90E49" w:rsidRPr="00ED16FB">
        <w:rPr>
          <w:sz w:val="22"/>
          <w:szCs w:val="22"/>
          <w:lang w:val="en-US"/>
        </w:rPr>
        <w:tab/>
      </w:r>
      <w:bookmarkStart w:id="0" w:name="OLE_LINK1"/>
      <w:r w:rsidR="00093B9B" w:rsidRPr="00ED16FB">
        <w:rPr>
          <w:sz w:val="22"/>
          <w:szCs w:val="22"/>
          <w:lang w:val="en-US"/>
        </w:rPr>
        <w:t>G</w:t>
      </w:r>
      <w:r w:rsidR="00991C91" w:rsidRPr="00ED16FB">
        <w:rPr>
          <w:sz w:val="22"/>
          <w:szCs w:val="22"/>
          <w:lang w:val="en-US"/>
        </w:rPr>
        <w:t xml:space="preserve">eneral </w:t>
      </w:r>
      <w:r w:rsidR="007D1804" w:rsidRPr="00ED16FB">
        <w:rPr>
          <w:sz w:val="22"/>
          <w:szCs w:val="22"/>
          <w:lang w:val="en-US"/>
        </w:rPr>
        <w:t xml:space="preserve">HARQ </w:t>
      </w:r>
      <w:r w:rsidR="00991C91" w:rsidRPr="00ED16FB">
        <w:rPr>
          <w:sz w:val="22"/>
          <w:szCs w:val="22"/>
          <w:lang w:val="en-US"/>
        </w:rPr>
        <w:t xml:space="preserve">aspects </w:t>
      </w:r>
      <w:r w:rsidR="00442FE3" w:rsidRPr="00ED16FB">
        <w:rPr>
          <w:sz w:val="22"/>
          <w:szCs w:val="22"/>
          <w:lang w:val="en-US"/>
        </w:rPr>
        <w:t>of</w:t>
      </w:r>
      <w:r w:rsidR="00991C91" w:rsidRPr="00ED16FB">
        <w:rPr>
          <w:sz w:val="22"/>
          <w:szCs w:val="22"/>
          <w:lang w:val="en-US"/>
        </w:rPr>
        <w:t xml:space="preserve"> </w:t>
      </w:r>
      <w:r w:rsidR="00C560C1" w:rsidRPr="00ED16FB">
        <w:rPr>
          <w:sz w:val="22"/>
          <w:szCs w:val="22"/>
          <w:lang w:val="en-US"/>
        </w:rPr>
        <w:t>SPS UL</w:t>
      </w:r>
      <w:bookmarkEnd w:id="0"/>
    </w:p>
    <w:p w14:paraId="7A0567D6" w14:textId="20218D7F" w:rsidR="00E90E49" w:rsidRPr="00ED16FB" w:rsidRDefault="00E90E49" w:rsidP="00D546FF">
      <w:pPr>
        <w:pStyle w:val="3GPPHeader"/>
        <w:rPr>
          <w:sz w:val="22"/>
          <w:szCs w:val="22"/>
          <w:lang w:val="en-US"/>
        </w:rPr>
      </w:pPr>
      <w:r w:rsidRPr="00ED16FB">
        <w:rPr>
          <w:sz w:val="22"/>
          <w:szCs w:val="22"/>
          <w:lang w:val="en-US"/>
        </w:rPr>
        <w:t>Document for:</w:t>
      </w:r>
      <w:r w:rsidRPr="00ED16FB">
        <w:rPr>
          <w:sz w:val="22"/>
          <w:szCs w:val="22"/>
          <w:lang w:val="en-US"/>
        </w:rPr>
        <w:tab/>
        <w:t>Discussion, Decision</w:t>
      </w:r>
    </w:p>
    <w:p w14:paraId="423DFB5B" w14:textId="77777777" w:rsidR="0056170B" w:rsidRPr="00ED16FB" w:rsidRDefault="0056170B" w:rsidP="00D546FF">
      <w:pPr>
        <w:pStyle w:val="3GPPHeader"/>
        <w:rPr>
          <w:sz w:val="22"/>
          <w:szCs w:val="22"/>
          <w:lang w:val="en-US"/>
        </w:rPr>
      </w:pPr>
    </w:p>
    <w:p w14:paraId="4B9C2CE9" w14:textId="77777777" w:rsidR="00E90E49" w:rsidRPr="00ED16FB" w:rsidRDefault="00E90E49" w:rsidP="00CE0424">
      <w:pPr>
        <w:pStyle w:val="Heading1"/>
        <w:rPr>
          <w:lang w:val="en-US"/>
        </w:rPr>
      </w:pPr>
      <w:r w:rsidRPr="00ED16FB">
        <w:rPr>
          <w:lang w:val="en-US"/>
        </w:rPr>
        <w:t>Introduction</w:t>
      </w:r>
    </w:p>
    <w:p w14:paraId="4173BF82" w14:textId="10D7228A" w:rsidR="00477768" w:rsidRPr="00ED16FB" w:rsidRDefault="005B591A" w:rsidP="00CE0424">
      <w:pPr>
        <w:pStyle w:val="BodyText"/>
        <w:rPr>
          <w:lang w:val="en-US"/>
        </w:rPr>
      </w:pPr>
      <w:r w:rsidRPr="00ED16FB">
        <w:rPr>
          <w:lang w:val="en-US"/>
        </w:rPr>
        <w:t>In RAN2#97</w:t>
      </w:r>
      <w:r w:rsidR="006B5DB7" w:rsidRPr="00ED16FB">
        <w:rPr>
          <w:lang w:val="en-US"/>
        </w:rPr>
        <w:t>bis</w:t>
      </w:r>
      <w:r w:rsidRPr="00ED16FB">
        <w:rPr>
          <w:lang w:val="en-US"/>
        </w:rPr>
        <w:t>, the following agreements were made</w:t>
      </w:r>
      <w:r w:rsidR="00D37B48" w:rsidRPr="00ED16FB">
        <w:rPr>
          <w:lang w:val="en-US"/>
        </w:rPr>
        <w:t xml:space="preserve"> in</w:t>
      </w:r>
      <w:r w:rsidR="006F27CC" w:rsidRPr="00ED16FB">
        <w:rPr>
          <w:lang w:val="en-US"/>
        </w:rPr>
        <w:t xml:space="preserve"> the</w:t>
      </w:r>
      <w:r w:rsidR="00D37B48" w:rsidRPr="00ED16FB">
        <w:rPr>
          <w:lang w:val="en-US"/>
        </w:rPr>
        <w:t xml:space="preserve"> chairman’s notes</w:t>
      </w:r>
      <w:r w:rsidR="00037BC5" w:rsidRPr="00ED16FB">
        <w:rPr>
          <w:lang w:val="en-US"/>
        </w:rPr>
        <w:fldChar w:fldCharType="begin"/>
      </w:r>
      <w:r w:rsidR="00037BC5" w:rsidRPr="00ED16FB">
        <w:rPr>
          <w:lang w:val="en-US"/>
        </w:rPr>
        <w:instrText xml:space="preserve"> REF _Ref477790975 \r \h </w:instrText>
      </w:r>
      <w:r w:rsidR="00037BC5" w:rsidRPr="00ED16FB">
        <w:rPr>
          <w:lang w:val="en-US"/>
        </w:rPr>
      </w:r>
      <w:r w:rsidR="00037BC5" w:rsidRPr="00ED16FB">
        <w:rPr>
          <w:lang w:val="en-US"/>
        </w:rPr>
        <w:fldChar w:fldCharType="separate"/>
      </w:r>
      <w:r w:rsidR="009F2F20" w:rsidRPr="00ED16FB">
        <w:rPr>
          <w:lang w:val="en-US"/>
        </w:rPr>
        <w:t>[1]</w:t>
      </w:r>
      <w:r w:rsidR="00037BC5" w:rsidRPr="00ED16FB">
        <w:rPr>
          <w:lang w:val="en-US"/>
        </w:rPr>
        <w:fldChar w:fldCharType="end"/>
      </w:r>
      <w:r w:rsidR="00037BC5" w:rsidRPr="00ED16FB">
        <w:rPr>
          <w:lang w:val="en-US"/>
        </w:rPr>
        <w:t>:</w:t>
      </w:r>
    </w:p>
    <w:p w14:paraId="6EDAC203" w14:textId="77777777" w:rsidR="009F2F20" w:rsidRPr="00ED16FB" w:rsidRDefault="009F2F20" w:rsidP="009F2F20">
      <w:pPr>
        <w:pStyle w:val="Doc-text2"/>
        <w:pBdr>
          <w:top w:val="single" w:sz="4" w:space="1" w:color="auto"/>
          <w:left w:val="single" w:sz="4" w:space="4" w:color="auto"/>
          <w:bottom w:val="single" w:sz="4" w:space="1" w:color="auto"/>
          <w:right w:val="single" w:sz="4" w:space="4" w:color="auto"/>
        </w:pBdr>
        <w:tabs>
          <w:tab w:val="left" w:pos="450"/>
        </w:tabs>
        <w:rPr>
          <w:b/>
          <w:lang w:val="en-US"/>
        </w:rPr>
      </w:pPr>
      <w:r w:rsidRPr="00ED16FB">
        <w:rPr>
          <w:b/>
          <w:lang w:val="en-US"/>
        </w:rPr>
        <w:t>Agreements on grant-free</w:t>
      </w:r>
    </w:p>
    <w:p w14:paraId="5951EB31" w14:textId="77777777" w:rsidR="009F2F20" w:rsidRPr="00ED16FB" w:rsidRDefault="009F2F20" w:rsidP="009F2F20">
      <w:pPr>
        <w:pStyle w:val="Doc-text2"/>
        <w:pBdr>
          <w:top w:val="single" w:sz="4" w:space="1" w:color="auto"/>
          <w:left w:val="single" w:sz="4" w:space="4" w:color="auto"/>
          <w:bottom w:val="single" w:sz="4" w:space="1" w:color="auto"/>
          <w:right w:val="single" w:sz="4" w:space="4" w:color="auto"/>
        </w:pBdr>
        <w:tabs>
          <w:tab w:val="left" w:pos="450"/>
        </w:tabs>
        <w:rPr>
          <w:lang w:val="en-US"/>
        </w:rPr>
      </w:pPr>
      <w:r w:rsidRPr="00ED16FB">
        <w:rPr>
          <w:lang w:val="en-US"/>
        </w:rPr>
        <w:t>=&gt;</w:t>
      </w:r>
      <w:r w:rsidRPr="00ED16FB">
        <w:rPr>
          <w:lang w:val="en-US"/>
        </w:rPr>
        <w:tab/>
        <w:t xml:space="preserve">From RAN2 point of view it would be beneficial to be able to share “SPS/grant free” UL resources amongst different UE.  Mechanism to identify the UE for collision resolution purpose may be needed.   The details can be discussed in RAN1.  </w:t>
      </w:r>
    </w:p>
    <w:p w14:paraId="2854B158" w14:textId="4462817E" w:rsidR="009F2F20" w:rsidRPr="00ED16FB" w:rsidRDefault="009F2F20" w:rsidP="00CE0424">
      <w:pPr>
        <w:pStyle w:val="BodyText"/>
        <w:rPr>
          <w:lang w:val="en-US"/>
        </w:rPr>
      </w:pPr>
    </w:p>
    <w:p w14:paraId="764D14BE" w14:textId="77777777" w:rsidR="006B5DB7" w:rsidRPr="00ED16FB" w:rsidRDefault="006B5DB7" w:rsidP="006B5DB7">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b/>
          <w:szCs w:val="24"/>
          <w:lang w:val="en-US" w:eastAsia="en-GB"/>
        </w:rPr>
      </w:pPr>
      <w:r w:rsidRPr="00ED16FB">
        <w:rPr>
          <w:rFonts w:eastAsia="MS Mincho"/>
          <w:b/>
          <w:szCs w:val="24"/>
          <w:lang w:val="en-US" w:eastAsia="en-GB"/>
        </w:rPr>
        <w:t>Agreements on SPS:</w:t>
      </w:r>
    </w:p>
    <w:p w14:paraId="0621B6B6" w14:textId="53B07E73" w:rsidR="006B5DB7" w:rsidRPr="00ED16FB" w:rsidRDefault="006B5DB7" w:rsidP="006B5DB7">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val="en-US" w:eastAsia="en-GB"/>
        </w:rPr>
      </w:pPr>
      <w:r w:rsidRPr="00ED16FB">
        <w:rPr>
          <w:rFonts w:eastAsia="MS Mincho"/>
          <w:szCs w:val="24"/>
          <w:lang w:val="en-US" w:eastAsia="en-GB"/>
        </w:rPr>
        <w:t>-</w:t>
      </w:r>
      <w:r w:rsidRPr="00ED16FB">
        <w:rPr>
          <w:rFonts w:eastAsia="MS Mincho"/>
          <w:szCs w:val="24"/>
          <w:lang w:val="en-US" w:eastAsia="en-GB"/>
        </w:rPr>
        <w:tab/>
        <w:t xml:space="preserve">Like in legacy LTE, at least SPS period is configured by RRC. FFS how frequency resources, MCS, etc., for SPS are provided to the UE depends on RAN1 discussion. </w:t>
      </w:r>
    </w:p>
    <w:p w14:paraId="566B16FE" w14:textId="77777777" w:rsidR="006B5DB7" w:rsidRPr="00ED16FB" w:rsidRDefault="006B5DB7" w:rsidP="006B5DB7">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val="en-US" w:eastAsia="en-GB"/>
        </w:rPr>
      </w:pPr>
      <w:r w:rsidRPr="00ED16FB">
        <w:rPr>
          <w:rFonts w:eastAsia="MS Mincho"/>
          <w:szCs w:val="24"/>
          <w:lang w:val="en-US" w:eastAsia="en-GB"/>
        </w:rPr>
        <w:t>-</w:t>
      </w:r>
      <w:r w:rsidRPr="00ED16FB">
        <w:rPr>
          <w:rFonts w:eastAsia="MS Mincho"/>
          <w:szCs w:val="24"/>
          <w:lang w:val="en-US" w:eastAsia="en-GB"/>
        </w:rPr>
        <w:tab/>
        <w:t>UL skipping for dynamic grant should be configurable.  FFS if UL skipping for SPS is configurable</w:t>
      </w:r>
    </w:p>
    <w:p w14:paraId="655DF4EC" w14:textId="77777777" w:rsidR="006B5DB7" w:rsidRPr="00ED16FB" w:rsidRDefault="006B5DB7" w:rsidP="006B5DB7">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622" w:hanging="363"/>
        <w:jc w:val="left"/>
        <w:textAlignment w:val="auto"/>
        <w:rPr>
          <w:rFonts w:eastAsia="MS Mincho"/>
          <w:szCs w:val="24"/>
          <w:lang w:val="en-US" w:eastAsia="en-GB"/>
        </w:rPr>
      </w:pPr>
      <w:r w:rsidRPr="00ED16FB">
        <w:rPr>
          <w:rFonts w:eastAsia="MS Mincho"/>
          <w:szCs w:val="24"/>
          <w:lang w:val="en-US" w:eastAsia="en-GB"/>
        </w:rPr>
        <w:t>-</w:t>
      </w:r>
      <w:r w:rsidRPr="00ED16FB">
        <w:rPr>
          <w:rFonts w:eastAsia="MS Mincho"/>
          <w:szCs w:val="24"/>
          <w:lang w:val="en-US" w:eastAsia="en-GB"/>
        </w:rPr>
        <w:tab/>
        <w:t>Working assumption:  Like in LTE, DRX behaviour with SPS UL should be to restart inactivity timer when UL data is transmitted, and not to restart when SPS UL grant is not used.  This behaviour depends on outcome of DRX design.</w:t>
      </w:r>
    </w:p>
    <w:p w14:paraId="34A20010" w14:textId="0727EB35" w:rsidR="005B591A" w:rsidRPr="00ED16FB" w:rsidRDefault="005B591A" w:rsidP="00CE0424">
      <w:pPr>
        <w:pStyle w:val="BodyText"/>
        <w:rPr>
          <w:lang w:val="en-US"/>
        </w:rPr>
      </w:pPr>
    </w:p>
    <w:p w14:paraId="04B9CC0B" w14:textId="6F9F2D97" w:rsidR="00C24345" w:rsidRPr="00ED16FB" w:rsidRDefault="00C75F31" w:rsidP="00C75F31">
      <w:pPr>
        <w:pStyle w:val="BodyText"/>
        <w:rPr>
          <w:lang w:val="en-US"/>
        </w:rPr>
      </w:pPr>
      <w:r w:rsidRPr="00ED16FB">
        <w:rPr>
          <w:lang w:val="en-US"/>
        </w:rPr>
        <w:t xml:space="preserve">In this paper, we discuss </w:t>
      </w:r>
      <w:r w:rsidR="00497B2D" w:rsidRPr="00ED16FB">
        <w:rPr>
          <w:lang w:val="en-US"/>
        </w:rPr>
        <w:t xml:space="preserve">general </w:t>
      </w:r>
      <w:r w:rsidR="00663529" w:rsidRPr="00ED16FB">
        <w:rPr>
          <w:lang w:val="en-US"/>
        </w:rPr>
        <w:t xml:space="preserve">HARQ </w:t>
      </w:r>
      <w:r w:rsidR="00497B2D" w:rsidRPr="00ED16FB">
        <w:rPr>
          <w:lang w:val="en-US"/>
        </w:rPr>
        <w:t>aspects of SPS UL in NR</w:t>
      </w:r>
      <w:r w:rsidR="00897FE4" w:rsidRPr="00ED16FB">
        <w:rPr>
          <w:lang w:val="en-US"/>
        </w:rPr>
        <w:t xml:space="preserve">, </w:t>
      </w:r>
      <w:r w:rsidR="00FE4987" w:rsidRPr="00ED16FB">
        <w:rPr>
          <w:lang w:val="en-US"/>
        </w:rPr>
        <w:t xml:space="preserve">related with </w:t>
      </w:r>
      <w:r w:rsidR="00897FE4" w:rsidRPr="00ED16FB">
        <w:rPr>
          <w:lang w:val="en-US"/>
        </w:rPr>
        <w:t xml:space="preserve">the asynchronous </w:t>
      </w:r>
      <w:r w:rsidR="00FE4987" w:rsidRPr="00ED16FB">
        <w:rPr>
          <w:lang w:val="en-US"/>
        </w:rPr>
        <w:t>HARQ</w:t>
      </w:r>
      <w:r w:rsidR="000A21FD" w:rsidRPr="00ED16FB">
        <w:rPr>
          <w:lang w:val="en-US"/>
        </w:rPr>
        <w:t xml:space="preserve"> operation</w:t>
      </w:r>
      <w:r w:rsidRPr="00ED16FB">
        <w:rPr>
          <w:lang w:val="en-US"/>
        </w:rPr>
        <w:t>.</w:t>
      </w:r>
      <w:r w:rsidR="0032570C" w:rsidRPr="00ED16FB">
        <w:rPr>
          <w:lang w:val="en-US"/>
        </w:rPr>
        <w:t xml:space="preserve"> A</w:t>
      </w:r>
      <w:r w:rsidR="004A128F" w:rsidRPr="00ED16FB">
        <w:rPr>
          <w:lang w:val="en-US"/>
        </w:rPr>
        <w:t>n enhancement for</w:t>
      </w:r>
      <w:r w:rsidR="00460EB4" w:rsidRPr="00ED16FB">
        <w:rPr>
          <w:lang w:val="en-US"/>
        </w:rPr>
        <w:t xml:space="preserve"> HARQ</w:t>
      </w:r>
      <w:r w:rsidR="0032570C" w:rsidRPr="00ED16FB">
        <w:rPr>
          <w:lang w:val="en-US"/>
        </w:rPr>
        <w:t xml:space="preserve"> feedback </w:t>
      </w:r>
      <w:r w:rsidR="00C47E4D" w:rsidRPr="00ED16FB">
        <w:rPr>
          <w:lang w:val="en-US"/>
        </w:rPr>
        <w:t xml:space="preserve">mode </w:t>
      </w:r>
      <w:r w:rsidR="0032570C" w:rsidRPr="00ED16FB">
        <w:rPr>
          <w:lang w:val="en-US"/>
        </w:rPr>
        <w:t>for data</w:t>
      </w:r>
      <w:r w:rsidR="00F853EF" w:rsidRPr="00ED16FB">
        <w:rPr>
          <w:lang w:val="en-US"/>
        </w:rPr>
        <w:t xml:space="preserve"> with high reliability requirement</w:t>
      </w:r>
      <w:r w:rsidR="0032570C" w:rsidRPr="00ED16FB">
        <w:rPr>
          <w:lang w:val="en-US"/>
        </w:rPr>
        <w:t xml:space="preserve"> is </w:t>
      </w:r>
      <w:r w:rsidR="004D1113" w:rsidRPr="00ED16FB">
        <w:rPr>
          <w:lang w:val="en-US"/>
        </w:rPr>
        <w:t xml:space="preserve">provided </w:t>
      </w:r>
      <w:r w:rsidR="0032570C" w:rsidRPr="00ED16FB">
        <w:rPr>
          <w:lang w:val="en-US"/>
        </w:rPr>
        <w:t xml:space="preserve">in </w:t>
      </w:r>
      <w:r w:rsidR="0032570C" w:rsidRPr="00ED16FB">
        <w:rPr>
          <w:lang w:val="en-US"/>
        </w:rPr>
        <w:fldChar w:fldCharType="begin"/>
      </w:r>
      <w:r w:rsidR="0032570C" w:rsidRPr="00ED16FB">
        <w:rPr>
          <w:lang w:val="en-US"/>
        </w:rPr>
        <w:instrText xml:space="preserve"> REF _Ref481587757 \r \h </w:instrText>
      </w:r>
      <w:r w:rsidR="0032570C" w:rsidRPr="00ED16FB">
        <w:rPr>
          <w:lang w:val="en-US"/>
        </w:rPr>
      </w:r>
      <w:r w:rsidR="0032570C" w:rsidRPr="00ED16FB">
        <w:rPr>
          <w:lang w:val="en-US"/>
        </w:rPr>
        <w:fldChar w:fldCharType="separate"/>
      </w:r>
      <w:r w:rsidR="009F2F20" w:rsidRPr="00ED16FB">
        <w:rPr>
          <w:lang w:val="en-US"/>
        </w:rPr>
        <w:t>[2]</w:t>
      </w:r>
      <w:r w:rsidR="0032570C" w:rsidRPr="00ED16FB">
        <w:rPr>
          <w:lang w:val="en-US"/>
        </w:rPr>
        <w:fldChar w:fldCharType="end"/>
      </w:r>
      <w:r w:rsidR="0032570C" w:rsidRPr="00ED16FB">
        <w:rPr>
          <w:lang w:val="en-US"/>
        </w:rPr>
        <w:t xml:space="preserve">, </w:t>
      </w:r>
      <w:r w:rsidR="004D1113" w:rsidRPr="00ED16FB">
        <w:rPr>
          <w:lang w:val="en-US"/>
        </w:rPr>
        <w:t xml:space="preserve">our views on skip uplink is in </w:t>
      </w:r>
      <w:r w:rsidR="004D1113" w:rsidRPr="00ED16FB">
        <w:rPr>
          <w:lang w:val="en-US"/>
        </w:rPr>
        <w:fldChar w:fldCharType="begin"/>
      </w:r>
      <w:r w:rsidR="004D1113" w:rsidRPr="00ED16FB">
        <w:rPr>
          <w:lang w:val="en-US"/>
        </w:rPr>
        <w:instrText xml:space="preserve"> REF _Ref481587902 \r \h </w:instrText>
      </w:r>
      <w:r w:rsidR="004D1113" w:rsidRPr="00ED16FB">
        <w:rPr>
          <w:lang w:val="en-US"/>
        </w:rPr>
      </w:r>
      <w:r w:rsidR="004D1113" w:rsidRPr="00ED16FB">
        <w:rPr>
          <w:lang w:val="en-US"/>
        </w:rPr>
        <w:fldChar w:fldCharType="separate"/>
      </w:r>
      <w:r w:rsidR="009F2F20" w:rsidRPr="00ED16FB">
        <w:rPr>
          <w:lang w:val="en-US"/>
        </w:rPr>
        <w:t>[3]</w:t>
      </w:r>
      <w:r w:rsidR="004D1113" w:rsidRPr="00ED16FB">
        <w:rPr>
          <w:lang w:val="en-US"/>
        </w:rPr>
        <w:fldChar w:fldCharType="end"/>
      </w:r>
      <w:r w:rsidR="004D1113" w:rsidRPr="00ED16FB">
        <w:rPr>
          <w:lang w:val="en-US"/>
        </w:rPr>
        <w:t xml:space="preserve"> and </w:t>
      </w:r>
      <w:r w:rsidR="005C6D74" w:rsidRPr="00ED16FB">
        <w:rPr>
          <w:lang w:val="en-US"/>
        </w:rPr>
        <w:t xml:space="preserve">some </w:t>
      </w:r>
      <w:r w:rsidR="004D1113" w:rsidRPr="00ED16FB">
        <w:rPr>
          <w:lang w:val="en-US"/>
        </w:rPr>
        <w:t xml:space="preserve">further SPS enhancemets </w:t>
      </w:r>
      <w:r w:rsidR="005C6D74" w:rsidRPr="00ED16FB">
        <w:rPr>
          <w:lang w:val="en-US"/>
        </w:rPr>
        <w:t xml:space="preserve">are </w:t>
      </w:r>
      <w:r w:rsidR="004D1113" w:rsidRPr="00ED16FB">
        <w:rPr>
          <w:lang w:val="en-US"/>
        </w:rPr>
        <w:t xml:space="preserve">in </w:t>
      </w:r>
      <w:r w:rsidR="004D1113" w:rsidRPr="00ED16FB">
        <w:rPr>
          <w:lang w:val="en-US"/>
        </w:rPr>
        <w:fldChar w:fldCharType="begin"/>
      </w:r>
      <w:r w:rsidR="004D1113" w:rsidRPr="00ED16FB">
        <w:rPr>
          <w:lang w:val="en-US"/>
        </w:rPr>
        <w:instrText xml:space="preserve"> REF _Ref481587969 \r \h </w:instrText>
      </w:r>
      <w:r w:rsidR="004D1113" w:rsidRPr="00ED16FB">
        <w:rPr>
          <w:lang w:val="en-US"/>
        </w:rPr>
      </w:r>
      <w:r w:rsidR="004D1113" w:rsidRPr="00ED16FB">
        <w:rPr>
          <w:lang w:val="en-US"/>
        </w:rPr>
        <w:fldChar w:fldCharType="separate"/>
      </w:r>
      <w:r w:rsidR="009F2F20" w:rsidRPr="00ED16FB">
        <w:rPr>
          <w:lang w:val="en-US"/>
        </w:rPr>
        <w:t>[4]</w:t>
      </w:r>
      <w:r w:rsidR="004D1113" w:rsidRPr="00ED16FB">
        <w:rPr>
          <w:lang w:val="en-US"/>
        </w:rPr>
        <w:fldChar w:fldCharType="end"/>
      </w:r>
      <w:r w:rsidR="004D1113" w:rsidRPr="00ED16FB">
        <w:rPr>
          <w:lang w:val="en-US"/>
        </w:rPr>
        <w:t>.</w:t>
      </w:r>
    </w:p>
    <w:p w14:paraId="1086C867" w14:textId="08662F57" w:rsidR="004000E8" w:rsidRPr="00ED16FB" w:rsidRDefault="004000E8" w:rsidP="00CE0424">
      <w:pPr>
        <w:pStyle w:val="Heading1"/>
        <w:rPr>
          <w:lang w:val="en-US"/>
        </w:rPr>
      </w:pPr>
      <w:bookmarkStart w:id="1" w:name="_Ref178064866"/>
      <w:r w:rsidRPr="00ED16FB">
        <w:rPr>
          <w:lang w:val="en-US"/>
        </w:rPr>
        <w:t>Discussion</w:t>
      </w:r>
      <w:bookmarkEnd w:id="1"/>
    </w:p>
    <w:p w14:paraId="5332C6F0" w14:textId="7B03FA0F" w:rsidR="00465C82" w:rsidRPr="00ED16FB" w:rsidRDefault="00465C82" w:rsidP="00465C82">
      <w:pPr>
        <w:rPr>
          <w:lang w:val="en-US"/>
        </w:rPr>
      </w:pPr>
      <w:r w:rsidRPr="00ED16FB">
        <w:rPr>
          <w:lang w:val="en-US"/>
        </w:rPr>
        <w:t xml:space="preserve">In this paper, we </w:t>
      </w:r>
      <w:r w:rsidR="00B001A2" w:rsidRPr="00ED16FB">
        <w:rPr>
          <w:lang w:val="en-US"/>
        </w:rPr>
        <w:t xml:space="preserve">discuss how to </w:t>
      </w:r>
      <w:r w:rsidR="00F44AFD" w:rsidRPr="00ED16FB">
        <w:rPr>
          <w:lang w:val="en-US"/>
        </w:rPr>
        <w:t xml:space="preserve">incorporate </w:t>
      </w:r>
      <w:r w:rsidR="002049B6" w:rsidRPr="00ED16FB">
        <w:rPr>
          <w:lang w:val="en-US"/>
        </w:rPr>
        <w:t>the asynchronous H</w:t>
      </w:r>
      <w:r w:rsidR="003E05D0" w:rsidRPr="00ED16FB">
        <w:rPr>
          <w:lang w:val="en-US"/>
        </w:rPr>
        <w:t>A</w:t>
      </w:r>
      <w:r w:rsidR="002049B6" w:rsidRPr="00ED16FB">
        <w:rPr>
          <w:lang w:val="en-US"/>
        </w:rPr>
        <w:t xml:space="preserve">RQ </w:t>
      </w:r>
      <w:r w:rsidR="00682A84" w:rsidRPr="00ED16FB">
        <w:rPr>
          <w:lang w:val="en-US"/>
        </w:rPr>
        <w:t>operation in NR</w:t>
      </w:r>
      <w:r w:rsidR="001C3DB2" w:rsidRPr="00ED16FB">
        <w:rPr>
          <w:lang w:val="en-US"/>
        </w:rPr>
        <w:t xml:space="preserve"> SPS</w:t>
      </w:r>
      <w:r w:rsidRPr="00ED16FB">
        <w:rPr>
          <w:lang w:val="en-US"/>
        </w:rPr>
        <w:t xml:space="preserve">. In light of reliability requirement, an enhanced </w:t>
      </w:r>
      <w:r w:rsidR="008D20E5" w:rsidRPr="00ED16FB">
        <w:rPr>
          <w:lang w:val="en-US"/>
        </w:rPr>
        <w:t xml:space="preserve">HARQ </w:t>
      </w:r>
      <w:r w:rsidRPr="00ED16FB">
        <w:rPr>
          <w:lang w:val="en-US"/>
        </w:rPr>
        <w:t xml:space="preserve">feedback mode to tackle lost initial transmission can be found in the companion paper </w:t>
      </w:r>
      <w:r w:rsidRPr="00ED16FB">
        <w:rPr>
          <w:lang w:val="en-US"/>
        </w:rPr>
        <w:fldChar w:fldCharType="begin"/>
      </w:r>
      <w:r w:rsidRPr="00ED16FB">
        <w:rPr>
          <w:lang w:val="en-US"/>
        </w:rPr>
        <w:instrText xml:space="preserve"> REF _Ref481587757 \r \h </w:instrText>
      </w:r>
      <w:r w:rsidRPr="00ED16FB">
        <w:rPr>
          <w:lang w:val="en-US"/>
        </w:rPr>
      </w:r>
      <w:r w:rsidRPr="00ED16FB">
        <w:rPr>
          <w:lang w:val="en-US"/>
        </w:rPr>
        <w:fldChar w:fldCharType="separate"/>
      </w:r>
      <w:r w:rsidRPr="00ED16FB">
        <w:rPr>
          <w:lang w:val="en-US"/>
        </w:rPr>
        <w:t>[2]</w:t>
      </w:r>
      <w:r w:rsidRPr="00ED16FB">
        <w:rPr>
          <w:lang w:val="en-US"/>
        </w:rPr>
        <w:fldChar w:fldCharType="end"/>
      </w:r>
      <w:r w:rsidRPr="00ED16FB">
        <w:rPr>
          <w:lang w:val="en-US"/>
        </w:rPr>
        <w:t xml:space="preserve">. </w:t>
      </w:r>
      <w:r w:rsidR="005B166D" w:rsidRPr="00ED16FB">
        <w:rPr>
          <w:lang w:val="en-US"/>
        </w:rPr>
        <w:t xml:space="preserve"> </w:t>
      </w:r>
    </w:p>
    <w:p w14:paraId="20E70A67" w14:textId="2465B7B0" w:rsidR="00A14951" w:rsidRPr="00ED16FB" w:rsidRDefault="004213AE" w:rsidP="0001300F">
      <w:pPr>
        <w:pStyle w:val="Heading2"/>
        <w:rPr>
          <w:lang w:val="en-US"/>
        </w:rPr>
      </w:pPr>
      <w:r w:rsidRPr="00ED16FB">
        <w:rPr>
          <w:lang w:val="en-US"/>
        </w:rPr>
        <w:t xml:space="preserve">Asynchronous </w:t>
      </w:r>
      <w:r w:rsidR="007757C7" w:rsidRPr="00ED16FB">
        <w:rPr>
          <w:lang w:val="en-US"/>
        </w:rPr>
        <w:t>UL feedback – assuming ACK</w:t>
      </w:r>
    </w:p>
    <w:p w14:paraId="5260EC75" w14:textId="71C57263" w:rsidR="00A246E8" w:rsidRPr="00ED16FB" w:rsidRDefault="00B20600" w:rsidP="00A246E8">
      <w:pPr>
        <w:pStyle w:val="BodyText"/>
        <w:rPr>
          <w:lang w:val="en-US"/>
        </w:rPr>
      </w:pPr>
      <w:r w:rsidRPr="00ED16FB">
        <w:rPr>
          <w:lang w:val="en-US"/>
        </w:rPr>
        <w:t>A</w:t>
      </w:r>
      <w:r w:rsidR="00A246E8" w:rsidRPr="00ED16FB">
        <w:rPr>
          <w:lang w:val="en-US"/>
        </w:rPr>
        <w:t xml:space="preserve">synchronous HARQ feedback has been agreed in RAN1#85 that "NR should support at least asynchronous hybrid ARQ in the DL and UL to avoid fixed timing relationship between initial transmission and re-transmission”. In LTE, a fixed timing is configured so that UE knows implicitly when the feedback </w:t>
      </w:r>
      <w:r w:rsidR="001728DD" w:rsidRPr="00ED16FB">
        <w:rPr>
          <w:lang w:val="en-US"/>
        </w:rPr>
        <w:t>will be</w:t>
      </w:r>
      <w:r w:rsidR="00A246E8" w:rsidRPr="00ED16FB">
        <w:rPr>
          <w:lang w:val="en-US"/>
        </w:rPr>
        <w:t xml:space="preserve"> sent and proper actions are taken if no feedback is received. In NR, this agreement means</w:t>
      </w:r>
      <w:r w:rsidR="0061793B" w:rsidRPr="00ED16FB">
        <w:rPr>
          <w:lang w:val="en-US"/>
        </w:rPr>
        <w:t xml:space="preserve"> that the</w:t>
      </w:r>
      <w:r w:rsidR="00A246E8" w:rsidRPr="00ED16FB">
        <w:rPr>
          <w:lang w:val="en-US"/>
        </w:rPr>
        <w:t xml:space="preserve"> feedback might be transmitted from gNB at any given time, and UE does not have a well-defined reference point on assuming no feedback</w:t>
      </w:r>
      <w:r w:rsidR="00CE61F5" w:rsidRPr="00ED16FB">
        <w:rPr>
          <w:lang w:val="en-US"/>
        </w:rPr>
        <w:t xml:space="preserve"> is sent</w:t>
      </w:r>
      <w:r w:rsidR="00A246E8" w:rsidRPr="00ED16FB">
        <w:rPr>
          <w:lang w:val="en-US"/>
        </w:rPr>
        <w:t>. To limit this uncertainty in NR, a maximum feedback time T can be explicitly configured for the UE to wait for feedback. As a starting point, the time T can be configured to be equal to the expected HARQ round trip time. Additionaly, this timer should be reset after a transmission or retransmission.</w:t>
      </w:r>
    </w:p>
    <w:p w14:paraId="6B5C3352" w14:textId="008C6817" w:rsidR="00A246E8" w:rsidRPr="00ED16FB" w:rsidRDefault="00A246E8" w:rsidP="002A540B">
      <w:pPr>
        <w:pStyle w:val="Observation"/>
        <w:rPr>
          <w:lang w:val="en-US"/>
        </w:rPr>
      </w:pPr>
      <w:bookmarkStart w:id="2" w:name="_Toc481864588"/>
      <w:r w:rsidRPr="00ED16FB">
        <w:rPr>
          <w:lang w:val="en-US"/>
        </w:rPr>
        <w:t>With asynchronous HARQ feedback</w:t>
      </w:r>
      <w:r w:rsidR="00552384" w:rsidRPr="00ED16FB">
        <w:rPr>
          <w:lang w:val="en-US"/>
        </w:rPr>
        <w:t xml:space="preserve"> in SPS</w:t>
      </w:r>
      <w:r w:rsidR="0004054E" w:rsidRPr="00ED16FB">
        <w:rPr>
          <w:lang w:val="en-US"/>
        </w:rPr>
        <w:t xml:space="preserve"> UL</w:t>
      </w:r>
      <w:r w:rsidRPr="00ED16FB">
        <w:rPr>
          <w:lang w:val="en-US"/>
        </w:rPr>
        <w:t xml:space="preserve">, a </w:t>
      </w:r>
      <w:r w:rsidR="00716813">
        <w:rPr>
          <w:lang w:val="en-US"/>
        </w:rPr>
        <w:t>configur</w:t>
      </w:r>
      <w:r w:rsidR="00997BFA">
        <w:rPr>
          <w:lang w:val="en-US"/>
        </w:rPr>
        <w:t xml:space="preserve">able </w:t>
      </w:r>
      <w:r w:rsidRPr="00ED16FB">
        <w:rPr>
          <w:lang w:val="en-US"/>
        </w:rPr>
        <w:t xml:space="preserve">maximum feedback time T is </w:t>
      </w:r>
      <w:r w:rsidR="00997BFA">
        <w:rPr>
          <w:lang w:val="en-US"/>
        </w:rPr>
        <w:t>beneficial</w:t>
      </w:r>
      <w:r w:rsidRPr="00ED16FB">
        <w:rPr>
          <w:lang w:val="en-US"/>
        </w:rPr>
        <w:t xml:space="preserve"> for a UE to wait for feedback after an UL transmission.</w:t>
      </w:r>
      <w:bookmarkEnd w:id="2"/>
      <w:r w:rsidRPr="00ED16FB">
        <w:rPr>
          <w:lang w:val="en-US"/>
        </w:rPr>
        <w:t xml:space="preserve"> </w:t>
      </w:r>
    </w:p>
    <w:p w14:paraId="58F8F276" w14:textId="33D9D43A" w:rsidR="002C4CFC" w:rsidRPr="00ED16FB" w:rsidRDefault="00980600" w:rsidP="002C4CFC">
      <w:pPr>
        <w:pStyle w:val="BodyText"/>
        <w:rPr>
          <w:lang w:val="en-US"/>
        </w:rPr>
      </w:pPr>
      <w:r w:rsidRPr="00ED16FB">
        <w:rPr>
          <w:lang w:val="en-US"/>
        </w:rPr>
        <w:lastRenderedPageBreak/>
        <w:t>T</w:t>
      </w:r>
      <w:r w:rsidR="006E3D40" w:rsidRPr="00ED16FB">
        <w:rPr>
          <w:lang w:val="en-US"/>
        </w:rPr>
        <w:t>o always send an explicit positive or negative feedback for each UL transmission induces a large signalling load in the downlink. For reduced load of the DL control channel, in some scenarios certain feedback transmissions can be skipped without substantially degrading the UL transmission performance. For instance, UE can interpret whether the UL grant is received or not as a form of HARQ feedback. If a UL grant for retransmission is received, then this indicates a failure at the receiver. Otherwise if</w:t>
      </w:r>
      <w:r w:rsidR="0061793B" w:rsidRPr="00ED16FB">
        <w:rPr>
          <w:lang w:val="en-US"/>
        </w:rPr>
        <w:t xml:space="preserve"> nothing is received, then the UE considers this</w:t>
      </w:r>
      <w:r w:rsidR="006E3D40" w:rsidRPr="00ED16FB">
        <w:rPr>
          <w:lang w:val="en-US"/>
        </w:rPr>
        <w:t xml:space="preserve"> a</w:t>
      </w:r>
      <w:r w:rsidR="0061793B" w:rsidRPr="00ED16FB">
        <w:rPr>
          <w:lang w:val="en-US"/>
        </w:rPr>
        <w:t>s a</w:t>
      </w:r>
      <w:r w:rsidR="006E3D40" w:rsidRPr="00ED16FB">
        <w:rPr>
          <w:lang w:val="en-US"/>
        </w:rPr>
        <w:t xml:space="preserve"> successful transmission. Since the UL BLER value usually would be kept within a small value, this procedure saves most of signalling overhead for feedback.</w:t>
      </w:r>
      <w:r w:rsidR="00DB6939" w:rsidRPr="00ED16FB">
        <w:rPr>
          <w:lang w:val="en-US"/>
        </w:rPr>
        <w:t xml:space="preserve"> This is the case for LTE. </w:t>
      </w:r>
      <w:bookmarkStart w:id="3" w:name="_Toc478022561"/>
      <w:bookmarkStart w:id="4" w:name="_Toc481762301"/>
    </w:p>
    <w:p w14:paraId="0F3A18FB" w14:textId="34A54DBF" w:rsidR="00782264" w:rsidRPr="00ED16FB" w:rsidRDefault="002C4CFC" w:rsidP="002021DE">
      <w:pPr>
        <w:pStyle w:val="Proposal"/>
        <w:numPr>
          <w:ilvl w:val="0"/>
          <w:numId w:val="0"/>
        </w:numPr>
        <w:ind w:left="1701" w:hanging="1701"/>
        <w:rPr>
          <w:lang w:val="en-US"/>
        </w:rPr>
      </w:pPr>
      <w:bookmarkStart w:id="5" w:name="_Toc481764338"/>
      <w:r w:rsidRPr="00ED16FB">
        <w:rPr>
          <w:lang w:val="en-US"/>
        </w:rPr>
        <w:t>Proposal 1</w:t>
      </w:r>
      <w:r w:rsidRPr="00ED16FB">
        <w:rPr>
          <w:lang w:val="en-US"/>
        </w:rPr>
        <w:tab/>
      </w:r>
      <w:r w:rsidR="00A5324F" w:rsidRPr="00ED16FB">
        <w:rPr>
          <w:lang w:val="en-US"/>
        </w:rPr>
        <w:t>A</w:t>
      </w:r>
      <w:r w:rsidR="00E12437" w:rsidRPr="00ED16FB">
        <w:rPr>
          <w:lang w:val="en-US"/>
        </w:rPr>
        <w:t>s in LTE</w:t>
      </w:r>
      <w:r w:rsidR="009633FC" w:rsidRPr="00ED16FB">
        <w:rPr>
          <w:lang w:val="en-US"/>
        </w:rPr>
        <w:t xml:space="preserve"> SPS</w:t>
      </w:r>
      <w:r w:rsidR="00A42B0D" w:rsidRPr="00ED16FB">
        <w:rPr>
          <w:lang w:val="en-US"/>
        </w:rPr>
        <w:t xml:space="preserve"> UL</w:t>
      </w:r>
      <w:r w:rsidR="00E12437" w:rsidRPr="00ED16FB">
        <w:rPr>
          <w:lang w:val="en-US"/>
        </w:rPr>
        <w:t>, r</w:t>
      </w:r>
      <w:r w:rsidR="00C75F31" w:rsidRPr="00ED16FB">
        <w:rPr>
          <w:lang w:val="en-US"/>
        </w:rPr>
        <w:t xml:space="preserve">etransmission for SPS UL </w:t>
      </w:r>
      <w:r w:rsidR="00256141" w:rsidRPr="00ED16FB">
        <w:rPr>
          <w:lang w:val="en-US"/>
        </w:rPr>
        <w:t>transmission based</w:t>
      </w:r>
      <w:r w:rsidR="00C75F31" w:rsidRPr="00ED16FB">
        <w:rPr>
          <w:lang w:val="en-US"/>
        </w:rPr>
        <w:t xml:space="preserve"> on </w:t>
      </w:r>
      <w:r w:rsidR="0073018F" w:rsidRPr="00ED16FB">
        <w:rPr>
          <w:lang w:val="en-US"/>
        </w:rPr>
        <w:t xml:space="preserve">a dynamic </w:t>
      </w:r>
      <w:r w:rsidR="00C75F31" w:rsidRPr="00ED16FB">
        <w:rPr>
          <w:lang w:val="en-US"/>
        </w:rPr>
        <w:t>UL grant</w:t>
      </w:r>
      <w:r w:rsidR="00256141" w:rsidRPr="00ED16FB">
        <w:rPr>
          <w:lang w:val="en-US"/>
        </w:rPr>
        <w:t xml:space="preserve"> is supported</w:t>
      </w:r>
      <w:r w:rsidR="001215E5" w:rsidRPr="00ED16FB">
        <w:rPr>
          <w:lang w:val="en-US"/>
        </w:rPr>
        <w:t>.</w:t>
      </w:r>
      <w:bookmarkEnd w:id="3"/>
      <w:bookmarkEnd w:id="4"/>
      <w:bookmarkEnd w:id="5"/>
    </w:p>
    <w:p w14:paraId="67CB2757" w14:textId="4C0B6100" w:rsidR="00782264" w:rsidRPr="00ED16FB" w:rsidRDefault="00CD2B1A" w:rsidP="002021DE">
      <w:pPr>
        <w:rPr>
          <w:lang w:val="en-US"/>
        </w:rPr>
      </w:pPr>
      <w:r w:rsidRPr="00ED16FB">
        <w:rPr>
          <w:lang w:val="en-US"/>
        </w:rPr>
        <w:t>Furthermore, the</w:t>
      </w:r>
      <w:r w:rsidR="00782264" w:rsidRPr="00ED16FB">
        <w:rPr>
          <w:lang w:val="en-US"/>
        </w:rPr>
        <w:t xml:space="preserve"> UE keeps the data in the buffer, and waits for the UL-grant</w:t>
      </w:r>
      <w:r w:rsidR="00FB097A" w:rsidRPr="00ED16FB">
        <w:rPr>
          <w:lang w:val="en-US"/>
        </w:rPr>
        <w:t xml:space="preserve"> for a maximum time T</w:t>
      </w:r>
      <w:r w:rsidR="00782264" w:rsidRPr="00ED16FB">
        <w:rPr>
          <w:lang w:val="en-US"/>
        </w:rPr>
        <w:t>. If no UL-grant is received when the same HARQ process</w:t>
      </w:r>
      <w:r w:rsidR="00FB097A" w:rsidRPr="00ED16FB">
        <w:rPr>
          <w:lang w:val="en-US"/>
        </w:rPr>
        <w:t xml:space="preserve"> within the maximum time T</w:t>
      </w:r>
      <w:r w:rsidR="00782264" w:rsidRPr="00ED16FB">
        <w:rPr>
          <w:lang w:val="en-US"/>
        </w:rPr>
        <w:t xml:space="preserve">, then </w:t>
      </w:r>
      <w:r w:rsidR="006D3C89" w:rsidRPr="00ED16FB">
        <w:rPr>
          <w:lang w:val="en-US"/>
        </w:rPr>
        <w:t>the UE</w:t>
      </w:r>
      <w:r w:rsidR="00782264" w:rsidRPr="00ED16FB">
        <w:rPr>
          <w:lang w:val="en-US"/>
        </w:rPr>
        <w:t xml:space="preserve"> assume</w:t>
      </w:r>
      <w:r w:rsidR="006D3C89" w:rsidRPr="00ED16FB">
        <w:rPr>
          <w:lang w:val="en-US"/>
        </w:rPr>
        <w:t>s</w:t>
      </w:r>
      <w:r w:rsidR="00782264" w:rsidRPr="00ED16FB">
        <w:rPr>
          <w:lang w:val="en-US"/>
        </w:rPr>
        <w:t xml:space="preserve"> that the data is successfully delivered</w:t>
      </w:r>
      <w:r w:rsidR="006D3C89" w:rsidRPr="00ED16FB">
        <w:rPr>
          <w:lang w:val="en-US"/>
        </w:rPr>
        <w:t>. Then</w:t>
      </w:r>
      <w:r w:rsidR="00D715B9" w:rsidRPr="00ED16FB">
        <w:rPr>
          <w:lang w:val="en-US"/>
        </w:rPr>
        <w:t xml:space="preserve"> the UE proceed</w:t>
      </w:r>
      <w:r w:rsidR="004B598E" w:rsidRPr="00ED16FB">
        <w:rPr>
          <w:lang w:val="en-US"/>
        </w:rPr>
        <w:t>s</w:t>
      </w:r>
      <w:r w:rsidR="00D715B9" w:rsidRPr="00ED16FB">
        <w:rPr>
          <w:lang w:val="en-US"/>
        </w:rPr>
        <w:t xml:space="preserve"> </w:t>
      </w:r>
      <w:r w:rsidR="004B598E" w:rsidRPr="00ED16FB">
        <w:rPr>
          <w:lang w:val="en-US"/>
        </w:rPr>
        <w:t>and</w:t>
      </w:r>
      <w:r w:rsidR="00D715B9" w:rsidRPr="00ED16FB">
        <w:rPr>
          <w:lang w:val="en-US"/>
        </w:rPr>
        <w:t xml:space="preserve"> </w:t>
      </w:r>
      <w:r w:rsidR="004C3D5B" w:rsidRPr="00ED16FB">
        <w:rPr>
          <w:lang w:val="en-US"/>
        </w:rPr>
        <w:t xml:space="preserve">can </w:t>
      </w:r>
      <w:r w:rsidR="00D715B9" w:rsidRPr="00ED16FB">
        <w:rPr>
          <w:lang w:val="en-US"/>
        </w:rPr>
        <w:t xml:space="preserve">reuse the HARQ process for new data, and </w:t>
      </w:r>
      <w:r w:rsidR="00782264" w:rsidRPr="00ED16FB">
        <w:rPr>
          <w:lang w:val="en-US"/>
        </w:rPr>
        <w:t xml:space="preserve">the buffer is overwritten by the new data. In other words, UE assumes ACK </w:t>
      </w:r>
      <w:r w:rsidR="00DD1582" w:rsidRPr="00ED16FB">
        <w:rPr>
          <w:lang w:val="en-US"/>
        </w:rPr>
        <w:t>as long a</w:t>
      </w:r>
      <w:r w:rsidR="00C73EC1" w:rsidRPr="00ED16FB">
        <w:rPr>
          <w:lang w:val="en-US"/>
        </w:rPr>
        <w:t xml:space="preserve">s there is no feedback received. </w:t>
      </w:r>
      <w:r w:rsidR="00D20FB5" w:rsidRPr="00ED16FB">
        <w:rPr>
          <w:lang w:val="en-US"/>
        </w:rPr>
        <w:t>In addition, the d</w:t>
      </w:r>
      <w:r w:rsidR="00782264" w:rsidRPr="00ED16FB">
        <w:rPr>
          <w:lang w:val="en-US"/>
        </w:rPr>
        <w:t>ata</w:t>
      </w:r>
      <w:r w:rsidR="00D20FB5" w:rsidRPr="00ED16FB">
        <w:rPr>
          <w:lang w:val="en-US"/>
        </w:rPr>
        <w:t xml:space="preserve"> transmision</w:t>
      </w:r>
      <w:r w:rsidR="00536248" w:rsidRPr="00ED16FB">
        <w:rPr>
          <w:lang w:val="en-US"/>
        </w:rPr>
        <w:t xml:space="preserve"> </w:t>
      </w:r>
      <w:r w:rsidR="00782264" w:rsidRPr="00ED16FB">
        <w:rPr>
          <w:lang w:val="en-US"/>
        </w:rPr>
        <w:t xml:space="preserve">buffer is overwritten by new </w:t>
      </w:r>
      <w:r w:rsidR="005E2C0E" w:rsidRPr="00ED16FB">
        <w:rPr>
          <w:lang w:val="en-US"/>
        </w:rPr>
        <w:t xml:space="preserve">data </w:t>
      </w:r>
      <w:r w:rsidR="00782264" w:rsidRPr="00ED16FB">
        <w:rPr>
          <w:lang w:val="en-US"/>
        </w:rPr>
        <w:t>transmission unless a UL grant for retransmission is received</w:t>
      </w:r>
      <w:r w:rsidR="00646DF7" w:rsidRPr="00ED16FB">
        <w:rPr>
          <w:lang w:val="en-US"/>
        </w:rPr>
        <w:t xml:space="preserve"> within the maximum time T</w:t>
      </w:r>
      <w:r w:rsidR="00782264" w:rsidRPr="00ED16FB">
        <w:rPr>
          <w:lang w:val="en-US"/>
        </w:rPr>
        <w:t xml:space="preserve">. </w:t>
      </w:r>
    </w:p>
    <w:p w14:paraId="356EE5A4" w14:textId="77533707" w:rsidR="00A62C5E" w:rsidRPr="00ED16FB" w:rsidRDefault="00156954" w:rsidP="00AD259E">
      <w:pPr>
        <w:pStyle w:val="Observation"/>
        <w:rPr>
          <w:lang w:val="en-US"/>
        </w:rPr>
      </w:pPr>
      <w:bookmarkStart w:id="6" w:name="_Toc478022688"/>
      <w:bookmarkStart w:id="7" w:name="_Toc481864589"/>
      <w:r w:rsidRPr="00ED16FB">
        <w:rPr>
          <w:lang w:val="en-US"/>
        </w:rPr>
        <w:t xml:space="preserve">With </w:t>
      </w:r>
      <w:r w:rsidR="002A1BC4" w:rsidRPr="00ED16FB">
        <w:rPr>
          <w:lang w:val="en-US"/>
        </w:rPr>
        <w:t xml:space="preserve">UL </w:t>
      </w:r>
      <w:r w:rsidR="00F710D2" w:rsidRPr="00ED16FB">
        <w:rPr>
          <w:lang w:val="en-US"/>
        </w:rPr>
        <w:t>grant-</w:t>
      </w:r>
      <w:r w:rsidR="002A1BC4" w:rsidRPr="00ED16FB">
        <w:rPr>
          <w:lang w:val="en-US"/>
        </w:rPr>
        <w:t>indicated</w:t>
      </w:r>
      <w:r w:rsidR="00F710D2" w:rsidRPr="00ED16FB">
        <w:rPr>
          <w:lang w:val="en-US"/>
        </w:rPr>
        <w:t xml:space="preserve"> feedback</w:t>
      </w:r>
      <w:r w:rsidR="00F61C7B" w:rsidRPr="00ED16FB">
        <w:rPr>
          <w:lang w:val="en-US"/>
        </w:rPr>
        <w:t xml:space="preserve"> in SPS</w:t>
      </w:r>
      <w:r w:rsidR="00C748CF" w:rsidRPr="00ED16FB">
        <w:rPr>
          <w:lang w:val="en-US"/>
        </w:rPr>
        <w:t xml:space="preserve">, </w:t>
      </w:r>
      <w:r w:rsidR="00C33C77" w:rsidRPr="00ED16FB">
        <w:rPr>
          <w:lang w:val="en-US"/>
        </w:rPr>
        <w:t xml:space="preserve">UE </w:t>
      </w:r>
      <w:r w:rsidR="001215E5" w:rsidRPr="00ED16FB">
        <w:rPr>
          <w:lang w:val="en-US"/>
        </w:rPr>
        <w:t>assum</w:t>
      </w:r>
      <w:r w:rsidR="00C748CF" w:rsidRPr="00ED16FB">
        <w:rPr>
          <w:lang w:val="en-US"/>
        </w:rPr>
        <w:t>es</w:t>
      </w:r>
      <w:r w:rsidR="001215E5" w:rsidRPr="00ED16FB">
        <w:rPr>
          <w:lang w:val="en-US"/>
        </w:rPr>
        <w:t xml:space="preserve"> ACK </w:t>
      </w:r>
      <w:r w:rsidR="00705DC2" w:rsidRPr="00ED16FB">
        <w:rPr>
          <w:lang w:val="en-US"/>
        </w:rPr>
        <w:t xml:space="preserve">and data buffer </w:t>
      </w:r>
      <w:r w:rsidR="00014518" w:rsidRPr="00ED16FB">
        <w:rPr>
          <w:lang w:val="en-US"/>
        </w:rPr>
        <w:t>is</w:t>
      </w:r>
      <w:r w:rsidR="00705DC2" w:rsidRPr="00ED16FB">
        <w:rPr>
          <w:lang w:val="en-US"/>
        </w:rPr>
        <w:t xml:space="preserve"> overwritten by new transmission </w:t>
      </w:r>
      <w:r w:rsidR="00C748CF" w:rsidRPr="00ED16FB">
        <w:rPr>
          <w:lang w:val="en-US"/>
        </w:rPr>
        <w:t xml:space="preserve">unless a </w:t>
      </w:r>
      <w:r w:rsidR="001215E5" w:rsidRPr="00ED16FB">
        <w:rPr>
          <w:lang w:val="en-US"/>
        </w:rPr>
        <w:t>UL grant for retransmission</w:t>
      </w:r>
      <w:r w:rsidR="00C33C77" w:rsidRPr="00ED16FB">
        <w:rPr>
          <w:lang w:val="en-US"/>
        </w:rPr>
        <w:t xml:space="preserve"> </w:t>
      </w:r>
      <w:r w:rsidR="00EE7BC2" w:rsidRPr="00ED16FB">
        <w:rPr>
          <w:lang w:val="en-US"/>
        </w:rPr>
        <w:t>is</w:t>
      </w:r>
      <w:r w:rsidR="00C748CF" w:rsidRPr="00ED16FB">
        <w:rPr>
          <w:lang w:val="en-US"/>
        </w:rPr>
        <w:t xml:space="preserve"> received</w:t>
      </w:r>
      <w:r w:rsidR="00F96697" w:rsidRPr="00ED16FB">
        <w:rPr>
          <w:lang w:val="en-US"/>
        </w:rPr>
        <w:t xml:space="preserve"> within the maximu</w:t>
      </w:r>
      <w:r w:rsidR="00757C16" w:rsidRPr="00ED16FB">
        <w:rPr>
          <w:lang w:val="en-US"/>
        </w:rPr>
        <w:t>m feedback time T</w:t>
      </w:r>
      <w:r w:rsidR="00C748CF" w:rsidRPr="00ED16FB">
        <w:rPr>
          <w:lang w:val="en-US"/>
        </w:rPr>
        <w:t>.</w:t>
      </w:r>
      <w:bookmarkEnd w:id="7"/>
      <w:r w:rsidR="00C748CF" w:rsidRPr="00ED16FB">
        <w:rPr>
          <w:lang w:val="en-US"/>
        </w:rPr>
        <w:t xml:space="preserve"> </w:t>
      </w:r>
      <w:bookmarkEnd w:id="6"/>
    </w:p>
    <w:p w14:paraId="2764ECC6" w14:textId="065B8A5C" w:rsidR="007D23A0" w:rsidRPr="00ED16FB" w:rsidRDefault="007D23A0" w:rsidP="00613158">
      <w:pPr>
        <w:pStyle w:val="Observation"/>
        <w:numPr>
          <w:ilvl w:val="0"/>
          <w:numId w:val="0"/>
        </w:numPr>
        <w:ind w:left="1701" w:hanging="1701"/>
        <w:rPr>
          <w:lang w:val="en-US"/>
        </w:rPr>
      </w:pPr>
    </w:p>
    <w:p w14:paraId="4C119068" w14:textId="5D5B1654" w:rsidR="0098253F" w:rsidRPr="00ED16FB" w:rsidRDefault="00662589" w:rsidP="00167B2D">
      <w:pPr>
        <w:pStyle w:val="Heading2"/>
        <w:rPr>
          <w:lang w:val="en-US"/>
        </w:rPr>
      </w:pPr>
      <w:r w:rsidRPr="00ED16FB">
        <w:rPr>
          <w:lang w:val="en-US"/>
        </w:rPr>
        <w:t xml:space="preserve">Multiple </w:t>
      </w:r>
      <w:r w:rsidR="00006976" w:rsidRPr="00ED16FB">
        <w:rPr>
          <w:lang w:val="en-US"/>
        </w:rPr>
        <w:t xml:space="preserve">HARQ </w:t>
      </w:r>
      <w:r w:rsidR="00817269" w:rsidRPr="00ED16FB">
        <w:rPr>
          <w:lang w:val="en-US"/>
        </w:rPr>
        <w:t>processes</w:t>
      </w:r>
    </w:p>
    <w:p w14:paraId="7BCBB75F" w14:textId="6283367B" w:rsidR="002B6EA3" w:rsidRPr="00ED16FB" w:rsidRDefault="002B6EA3" w:rsidP="002B6EA3">
      <w:pPr>
        <w:pStyle w:val="BodyText"/>
        <w:rPr>
          <w:lang w:val="en-US"/>
        </w:rPr>
      </w:pPr>
      <w:r w:rsidRPr="00ED16FB">
        <w:rPr>
          <w:lang w:val="en-US"/>
        </w:rPr>
        <w:t xml:space="preserve">During </w:t>
      </w:r>
      <w:r w:rsidR="009A1597" w:rsidRPr="00ED16FB">
        <w:rPr>
          <w:lang w:val="en-US"/>
        </w:rPr>
        <w:t>the</w:t>
      </w:r>
      <w:r w:rsidRPr="00ED16FB">
        <w:rPr>
          <w:lang w:val="en-US"/>
        </w:rPr>
        <w:t xml:space="preserve"> maximum feedback time T, data has to be kept in the HARQ buffer in case </w:t>
      </w:r>
      <w:r w:rsidR="009A1597" w:rsidRPr="00ED16FB">
        <w:rPr>
          <w:lang w:val="en-US"/>
        </w:rPr>
        <w:t>if</w:t>
      </w:r>
      <w:r w:rsidRPr="00ED16FB">
        <w:rPr>
          <w:lang w:val="en-US"/>
        </w:rPr>
        <w:t xml:space="preserve"> UL grant for retransmission is received, and no new data can be transmitted on the same HARQ process. Hence, unless the UE is configured with multiple SPS UL HARQ processes it can’t send new data during T. </w:t>
      </w:r>
    </w:p>
    <w:p w14:paraId="5146B551" w14:textId="77777777" w:rsidR="002B6EA3" w:rsidRPr="00ED16FB" w:rsidRDefault="002B6EA3" w:rsidP="002B6EA3">
      <w:pPr>
        <w:pStyle w:val="Observation"/>
        <w:rPr>
          <w:lang w:val="en-US"/>
        </w:rPr>
      </w:pPr>
      <w:bookmarkStart w:id="8" w:name="_Toc481864590"/>
      <w:r w:rsidRPr="00ED16FB">
        <w:rPr>
          <w:lang w:val="en-US"/>
        </w:rPr>
        <w:t>If the UE is configured with only one SPS UL HARQ process it is prevented from sending new data until the time T after a transmission.</w:t>
      </w:r>
      <w:bookmarkEnd w:id="8"/>
    </w:p>
    <w:p w14:paraId="31F6C1F3" w14:textId="2CCCFEE5" w:rsidR="00E03066" w:rsidRPr="00ED16FB" w:rsidRDefault="007D1804" w:rsidP="002021DE">
      <w:pPr>
        <w:rPr>
          <w:lang w:val="en-US"/>
        </w:rPr>
      </w:pPr>
      <w:r w:rsidRPr="00ED16FB">
        <w:rPr>
          <w:lang w:val="en-US"/>
        </w:rPr>
        <w:t>If new SPS UL transmissions are</w:t>
      </w:r>
      <w:r w:rsidR="00275D8A" w:rsidRPr="00ED16FB">
        <w:rPr>
          <w:lang w:val="en-US"/>
        </w:rPr>
        <w:t xml:space="preserve"> possible during the time T the latency can be reduced. Therefore</w:t>
      </w:r>
      <w:r w:rsidR="006A1944" w:rsidRPr="00ED16FB">
        <w:rPr>
          <w:lang w:val="en-US"/>
        </w:rPr>
        <w:t>,</w:t>
      </w:r>
      <w:r w:rsidR="00275D8A" w:rsidRPr="00ED16FB">
        <w:rPr>
          <w:lang w:val="en-US"/>
        </w:rPr>
        <w:t xml:space="preserve"> multiple SPS UL HARQ processes should be supported.</w:t>
      </w:r>
    </w:p>
    <w:p w14:paraId="7D3602C2" w14:textId="4484693F" w:rsidR="00AF3501" w:rsidRPr="00ED16FB" w:rsidRDefault="002C4CFC" w:rsidP="002021DE">
      <w:pPr>
        <w:pStyle w:val="Proposal"/>
        <w:numPr>
          <w:ilvl w:val="0"/>
          <w:numId w:val="0"/>
        </w:numPr>
        <w:ind w:left="1701" w:hanging="1701"/>
        <w:rPr>
          <w:lang w:val="en-US"/>
        </w:rPr>
      </w:pPr>
      <w:bookmarkStart w:id="9" w:name="_Toc478022562"/>
      <w:bookmarkStart w:id="10" w:name="_Toc481762304"/>
      <w:bookmarkStart w:id="11" w:name="_Toc481764341"/>
      <w:r w:rsidRPr="00ED16FB">
        <w:rPr>
          <w:lang w:val="en-US"/>
        </w:rPr>
        <w:t>Proposal 2</w:t>
      </w:r>
      <w:r w:rsidRPr="00ED16FB">
        <w:rPr>
          <w:lang w:val="en-US"/>
        </w:rPr>
        <w:tab/>
      </w:r>
      <w:r w:rsidR="00A5324F" w:rsidRPr="00ED16FB">
        <w:rPr>
          <w:lang w:val="en-US"/>
        </w:rPr>
        <w:t>A</w:t>
      </w:r>
      <w:r w:rsidR="00355A5A" w:rsidRPr="00ED16FB">
        <w:rPr>
          <w:lang w:val="en-US"/>
        </w:rPr>
        <w:t>s in LTE SPS</w:t>
      </w:r>
      <w:r w:rsidR="00A42B0D" w:rsidRPr="00ED16FB">
        <w:rPr>
          <w:lang w:val="en-US"/>
        </w:rPr>
        <w:t xml:space="preserve"> UL</w:t>
      </w:r>
      <w:r w:rsidR="00355A5A" w:rsidRPr="00ED16FB">
        <w:rPr>
          <w:lang w:val="en-US"/>
        </w:rPr>
        <w:t xml:space="preserve">, </w:t>
      </w:r>
      <w:r w:rsidR="007712F3" w:rsidRPr="00ED16FB">
        <w:rPr>
          <w:lang w:val="en-US"/>
        </w:rPr>
        <w:t>m</w:t>
      </w:r>
      <w:r w:rsidR="001215E5" w:rsidRPr="00ED16FB">
        <w:rPr>
          <w:lang w:val="en-US"/>
        </w:rPr>
        <w:t xml:space="preserve">ultiple HARQ processes are </w:t>
      </w:r>
      <w:r w:rsidR="008B3D4E" w:rsidRPr="00ED16FB">
        <w:rPr>
          <w:lang w:val="en-US"/>
        </w:rPr>
        <w:t>supported</w:t>
      </w:r>
      <w:r w:rsidR="009A1597" w:rsidRPr="00ED16FB">
        <w:rPr>
          <w:lang w:val="en-US"/>
        </w:rPr>
        <w:t xml:space="preserve"> in NR</w:t>
      </w:r>
      <w:r w:rsidR="001215E5" w:rsidRPr="00ED16FB">
        <w:rPr>
          <w:lang w:val="en-US"/>
        </w:rPr>
        <w:t>.</w:t>
      </w:r>
      <w:bookmarkEnd w:id="9"/>
      <w:bookmarkEnd w:id="10"/>
      <w:bookmarkEnd w:id="11"/>
    </w:p>
    <w:p w14:paraId="6F2506C2" w14:textId="30C30430" w:rsidR="00302AEF" w:rsidRPr="00ED16FB" w:rsidRDefault="00302AEF" w:rsidP="009B6FB9">
      <w:pPr>
        <w:pStyle w:val="Heading2"/>
        <w:rPr>
          <w:lang w:val="en-US"/>
        </w:rPr>
      </w:pPr>
      <w:r w:rsidRPr="00ED16FB">
        <w:rPr>
          <w:lang w:val="en-US"/>
        </w:rPr>
        <w:t xml:space="preserve">HARQ </w:t>
      </w:r>
      <w:r w:rsidR="002C7516">
        <w:rPr>
          <w:lang w:val="en-US"/>
        </w:rPr>
        <w:t>process ID (</w:t>
      </w:r>
      <w:r w:rsidRPr="00ED16FB">
        <w:rPr>
          <w:lang w:val="en-US"/>
        </w:rPr>
        <w:t>PID</w:t>
      </w:r>
      <w:r w:rsidR="002C7516">
        <w:rPr>
          <w:lang w:val="en-US"/>
        </w:rPr>
        <w:t>)</w:t>
      </w:r>
      <w:r w:rsidRPr="00ED16FB">
        <w:rPr>
          <w:lang w:val="en-US"/>
        </w:rPr>
        <w:t xml:space="preserve"> </w:t>
      </w:r>
    </w:p>
    <w:p w14:paraId="31368636" w14:textId="7AE6F39B" w:rsidR="00FF612C" w:rsidRPr="00ED16FB" w:rsidRDefault="00477DED" w:rsidP="00466D86">
      <w:pPr>
        <w:pStyle w:val="BodyText"/>
        <w:rPr>
          <w:lang w:val="en-US"/>
        </w:rPr>
      </w:pPr>
      <w:bookmarkStart w:id="12" w:name="_Toc478022563"/>
      <w:r w:rsidRPr="00ED16FB">
        <w:rPr>
          <w:lang w:val="en-US"/>
        </w:rPr>
        <w:t>I</w:t>
      </w:r>
      <w:r w:rsidR="00383763" w:rsidRPr="00ED16FB">
        <w:rPr>
          <w:lang w:val="en-US"/>
        </w:rPr>
        <w:t xml:space="preserve">n LTE </w:t>
      </w:r>
      <w:r w:rsidR="003317F8" w:rsidRPr="00ED16FB">
        <w:rPr>
          <w:lang w:val="en-US"/>
        </w:rPr>
        <w:t xml:space="preserve">SPS and </w:t>
      </w:r>
      <w:r w:rsidR="00A830EB" w:rsidRPr="00ED16FB">
        <w:rPr>
          <w:lang w:val="en-US"/>
        </w:rPr>
        <w:t xml:space="preserve">fast UL </w:t>
      </w:r>
      <w:r w:rsidR="00D622DC" w:rsidRPr="00ED16FB">
        <w:rPr>
          <w:lang w:val="en-US"/>
        </w:rPr>
        <w:t>framework</w:t>
      </w:r>
      <w:r w:rsidR="00A830EB" w:rsidRPr="00ED16FB">
        <w:rPr>
          <w:lang w:val="en-US"/>
        </w:rPr>
        <w:t xml:space="preserve"> with multiple HARQ processes, the HARQ </w:t>
      </w:r>
      <w:r w:rsidR="00C315BE" w:rsidRPr="00ED16FB">
        <w:rPr>
          <w:lang w:val="en-US"/>
        </w:rPr>
        <w:t>P</w:t>
      </w:r>
      <w:r w:rsidR="00A830EB" w:rsidRPr="00ED16FB">
        <w:rPr>
          <w:lang w:val="en-US"/>
        </w:rPr>
        <w:t>ID is not indicated</w:t>
      </w:r>
      <w:r w:rsidR="006B655B" w:rsidRPr="00ED16FB">
        <w:rPr>
          <w:lang w:val="en-US"/>
        </w:rPr>
        <w:t>.</w:t>
      </w:r>
      <w:r w:rsidR="003C6B38" w:rsidRPr="00ED16FB">
        <w:rPr>
          <w:lang w:val="en-US"/>
        </w:rPr>
        <w:t xml:space="preserve"> F</w:t>
      </w:r>
      <w:r w:rsidR="00A830EB" w:rsidRPr="00ED16FB">
        <w:rPr>
          <w:lang w:val="en-US"/>
        </w:rPr>
        <w:t xml:space="preserve">ormulas have been specified (TS 36.321) to derive the HARQ </w:t>
      </w:r>
      <w:r w:rsidR="00B24010" w:rsidRPr="00ED16FB">
        <w:rPr>
          <w:lang w:val="en-US"/>
        </w:rPr>
        <w:t>P</w:t>
      </w:r>
      <w:r w:rsidR="00A830EB" w:rsidRPr="00ED16FB">
        <w:rPr>
          <w:lang w:val="en-US"/>
        </w:rPr>
        <w:t>ID from the absolute system frame number (SFN) and subframe number (which is known in both eNB and UE).</w:t>
      </w:r>
      <w:r w:rsidR="006B655B" w:rsidRPr="00ED16FB">
        <w:rPr>
          <w:lang w:val="en-US"/>
        </w:rPr>
        <w:t xml:space="preserve"> </w:t>
      </w:r>
      <w:r w:rsidR="00C00FC5" w:rsidRPr="00ED16FB">
        <w:rPr>
          <w:lang w:val="en-US"/>
        </w:rPr>
        <w:t xml:space="preserve">In other words, the HARQ </w:t>
      </w:r>
      <w:r w:rsidR="00B24010" w:rsidRPr="00ED16FB">
        <w:rPr>
          <w:lang w:val="en-US"/>
        </w:rPr>
        <w:t>P</w:t>
      </w:r>
      <w:r w:rsidR="00C00FC5" w:rsidRPr="00ED16FB">
        <w:rPr>
          <w:lang w:val="en-US"/>
        </w:rPr>
        <w:t>ID is synchronize</w:t>
      </w:r>
      <w:r w:rsidR="00A04787" w:rsidRPr="00ED16FB">
        <w:rPr>
          <w:lang w:val="en-US"/>
        </w:rPr>
        <w:t>d, and eNB and UE are in-sync on which process ID to use on each TTI</w:t>
      </w:r>
      <w:r w:rsidR="00C00FC5" w:rsidRPr="00ED16FB">
        <w:rPr>
          <w:lang w:val="en-US"/>
        </w:rPr>
        <w:t xml:space="preserve">. </w:t>
      </w:r>
      <w:r w:rsidR="006A1944" w:rsidRPr="00ED16FB">
        <w:rPr>
          <w:lang w:val="en-US"/>
        </w:rPr>
        <w:t>As follows from the discussion above, this synchronicity restricts either gNBs flexibility in scheduling retransmissions, or UE</w:t>
      </w:r>
      <w:r w:rsidR="00DA6D0D" w:rsidRPr="00ED16FB">
        <w:rPr>
          <w:lang w:val="en-US"/>
        </w:rPr>
        <w:t>’</w:t>
      </w:r>
      <w:r w:rsidR="006A1944" w:rsidRPr="00ED16FB">
        <w:rPr>
          <w:lang w:val="en-US"/>
        </w:rPr>
        <w:t xml:space="preserve">s ability to send new data. </w:t>
      </w:r>
      <w:r w:rsidR="00371D71" w:rsidRPr="00ED16FB">
        <w:rPr>
          <w:lang w:val="en-US"/>
        </w:rPr>
        <w:t>In NR, t</w:t>
      </w:r>
      <w:r w:rsidR="00443441" w:rsidRPr="00ED16FB">
        <w:rPr>
          <w:lang w:val="en-US"/>
        </w:rPr>
        <w:t xml:space="preserve">his </w:t>
      </w:r>
      <w:r w:rsidR="00A140B9" w:rsidRPr="00ED16FB">
        <w:rPr>
          <w:lang w:val="en-US"/>
        </w:rPr>
        <w:t xml:space="preserve">approach </w:t>
      </w:r>
      <w:r w:rsidR="00443441" w:rsidRPr="00ED16FB">
        <w:rPr>
          <w:lang w:val="en-US"/>
        </w:rPr>
        <w:t>becomes even</w:t>
      </w:r>
      <w:r w:rsidR="00680CAA" w:rsidRPr="00ED16FB">
        <w:rPr>
          <w:lang w:val="en-US"/>
        </w:rPr>
        <w:t xml:space="preserve"> more</w:t>
      </w:r>
      <w:r w:rsidR="00443441" w:rsidRPr="00ED16FB">
        <w:rPr>
          <w:lang w:val="en-US"/>
        </w:rPr>
        <w:t xml:space="preserve"> complicated with the mixure of slots/mini-slots and different numerologlies. </w:t>
      </w:r>
      <w:r w:rsidR="00C00FC5" w:rsidRPr="00ED16FB">
        <w:rPr>
          <w:lang w:val="en-US"/>
        </w:rPr>
        <w:t>A</w:t>
      </w:r>
      <w:r w:rsidR="006A1944" w:rsidRPr="00ED16FB">
        <w:rPr>
          <w:lang w:val="en-US"/>
        </w:rPr>
        <w:t xml:space="preserve"> more flexible solution of process ID determination for SPS UL </w:t>
      </w:r>
      <w:r w:rsidR="00A44360" w:rsidRPr="00ED16FB">
        <w:rPr>
          <w:lang w:val="en-US"/>
        </w:rPr>
        <w:t xml:space="preserve">in NR </w:t>
      </w:r>
      <w:r w:rsidR="006A1944" w:rsidRPr="00ED16FB">
        <w:rPr>
          <w:lang w:val="en-US"/>
        </w:rPr>
        <w:t>would therefore be desirable.</w:t>
      </w:r>
      <w:r w:rsidR="006B655B" w:rsidRPr="00ED16FB">
        <w:rPr>
          <w:lang w:val="en-US"/>
        </w:rPr>
        <w:t xml:space="preserve"> </w:t>
      </w:r>
      <w:bookmarkEnd w:id="12"/>
    </w:p>
    <w:p w14:paraId="45457824" w14:textId="26C67E7D" w:rsidR="00B3589D" w:rsidRPr="00ED16FB" w:rsidRDefault="002C7024" w:rsidP="00097824">
      <w:pPr>
        <w:pStyle w:val="Observation"/>
        <w:rPr>
          <w:lang w:val="en-US"/>
        </w:rPr>
      </w:pPr>
      <w:bookmarkStart w:id="13" w:name="_Toc481864591"/>
      <w:r w:rsidRPr="00ED16FB">
        <w:rPr>
          <w:lang w:val="en-US"/>
        </w:rPr>
        <w:t xml:space="preserve">Deriving SPS </w:t>
      </w:r>
      <w:r w:rsidR="002C7516">
        <w:rPr>
          <w:lang w:val="en-US"/>
        </w:rPr>
        <w:t xml:space="preserve">HARQ </w:t>
      </w:r>
      <w:r w:rsidRPr="00ED16FB">
        <w:rPr>
          <w:lang w:val="en-US"/>
        </w:rPr>
        <w:t>PID from</w:t>
      </w:r>
      <w:r w:rsidR="00F84893" w:rsidRPr="00ED16FB">
        <w:rPr>
          <w:lang w:val="en-US"/>
        </w:rPr>
        <w:t xml:space="preserve"> </w:t>
      </w:r>
      <w:r w:rsidR="00DE6498" w:rsidRPr="00ED16FB">
        <w:rPr>
          <w:lang w:val="en-US"/>
        </w:rPr>
        <w:t xml:space="preserve">the </w:t>
      </w:r>
      <w:r w:rsidR="00F84893" w:rsidRPr="00ED16FB">
        <w:rPr>
          <w:lang w:val="en-US"/>
        </w:rPr>
        <w:t>frame number</w:t>
      </w:r>
      <w:r w:rsidRPr="00ED16FB">
        <w:rPr>
          <w:lang w:val="en-US"/>
        </w:rPr>
        <w:t>, as in LTE SPS</w:t>
      </w:r>
      <w:r w:rsidR="001074D3" w:rsidRPr="00ED16FB">
        <w:rPr>
          <w:lang w:val="en-US"/>
        </w:rPr>
        <w:t xml:space="preserve"> UL</w:t>
      </w:r>
      <w:r w:rsidRPr="00ED16FB">
        <w:rPr>
          <w:lang w:val="en-US"/>
        </w:rPr>
        <w:t xml:space="preserve">, might restrict the </w:t>
      </w:r>
      <w:r w:rsidR="00373CD5" w:rsidRPr="00ED16FB">
        <w:rPr>
          <w:lang w:val="en-US"/>
        </w:rPr>
        <w:t>re-</w:t>
      </w:r>
      <w:r w:rsidRPr="00ED16FB">
        <w:rPr>
          <w:lang w:val="en-US"/>
        </w:rPr>
        <w:t xml:space="preserve">scheduling flexibility offered by </w:t>
      </w:r>
      <w:r w:rsidR="00C71DA1" w:rsidRPr="00ED16FB">
        <w:rPr>
          <w:lang w:val="en-US"/>
        </w:rPr>
        <w:t>asynchronous</w:t>
      </w:r>
      <w:r w:rsidRPr="00ED16FB">
        <w:rPr>
          <w:lang w:val="en-US"/>
        </w:rPr>
        <w:t xml:space="preserve"> HARQ</w:t>
      </w:r>
      <w:r w:rsidR="00060E3E" w:rsidRPr="00ED16FB">
        <w:rPr>
          <w:lang w:val="en-US"/>
        </w:rPr>
        <w:t xml:space="preserve"> and</w:t>
      </w:r>
      <w:r w:rsidR="004422BA" w:rsidRPr="00ED16FB">
        <w:rPr>
          <w:lang w:val="en-US"/>
        </w:rPr>
        <w:t xml:space="preserve"> may</w:t>
      </w:r>
      <w:r w:rsidR="00060E3E" w:rsidRPr="00ED16FB">
        <w:rPr>
          <w:lang w:val="en-US"/>
        </w:rPr>
        <w:t xml:space="preserve"> become</w:t>
      </w:r>
      <w:r w:rsidR="004422BA" w:rsidRPr="00ED16FB">
        <w:rPr>
          <w:lang w:val="en-US"/>
        </w:rPr>
        <w:t xml:space="preserve"> more</w:t>
      </w:r>
      <w:r w:rsidR="00060E3E" w:rsidRPr="00ED16FB">
        <w:rPr>
          <w:lang w:val="en-US"/>
        </w:rPr>
        <w:t xml:space="preserve"> complicated with mini-slots and different numerologies</w:t>
      </w:r>
      <w:r w:rsidRPr="00ED16FB">
        <w:rPr>
          <w:lang w:val="en-US"/>
        </w:rPr>
        <w:t>.</w:t>
      </w:r>
      <w:bookmarkEnd w:id="13"/>
      <w:r w:rsidRPr="00ED16FB">
        <w:rPr>
          <w:lang w:val="en-US"/>
        </w:rPr>
        <w:t xml:space="preserve"> </w:t>
      </w:r>
    </w:p>
    <w:p w14:paraId="0A71709C" w14:textId="77777777" w:rsidR="005360AF" w:rsidRPr="00ED16FB" w:rsidRDefault="005360AF" w:rsidP="00466D86">
      <w:pPr>
        <w:pStyle w:val="BodyText"/>
        <w:rPr>
          <w:b/>
          <w:lang w:val="en-US"/>
        </w:rPr>
      </w:pPr>
    </w:p>
    <w:p w14:paraId="5035198D" w14:textId="4FD35ED8" w:rsidR="00F302FC" w:rsidRPr="00ED16FB" w:rsidRDefault="00086596" w:rsidP="006D7649">
      <w:pPr>
        <w:rPr>
          <w:b/>
          <w:lang w:val="en-US"/>
        </w:rPr>
      </w:pPr>
      <w:r w:rsidRPr="00ED16FB">
        <w:rPr>
          <w:lang w:val="en-US"/>
        </w:rPr>
        <w:t xml:space="preserve">One approach is to </w:t>
      </w:r>
      <w:r w:rsidR="00FB1146" w:rsidRPr="00ED16FB">
        <w:rPr>
          <w:lang w:val="en-US"/>
        </w:rPr>
        <w:t>extend</w:t>
      </w:r>
      <w:r w:rsidR="004422BA" w:rsidRPr="00ED16FB">
        <w:rPr>
          <w:lang w:val="en-US"/>
        </w:rPr>
        <w:t xml:space="preserve"> </w:t>
      </w:r>
      <w:r w:rsidR="00F357F0" w:rsidRPr="00ED16FB">
        <w:rPr>
          <w:lang w:val="en-US"/>
        </w:rPr>
        <w:t xml:space="preserve">UCI </w:t>
      </w:r>
      <w:r w:rsidRPr="00ED16FB">
        <w:rPr>
          <w:lang w:val="en-US"/>
        </w:rPr>
        <w:t xml:space="preserve">format, and </w:t>
      </w:r>
      <w:r w:rsidR="00AF3501" w:rsidRPr="00ED16FB">
        <w:rPr>
          <w:lang w:val="en-US"/>
        </w:rPr>
        <w:t xml:space="preserve">transmit </w:t>
      </w:r>
      <w:r w:rsidRPr="00ED16FB">
        <w:rPr>
          <w:lang w:val="en-US"/>
        </w:rPr>
        <w:t>the HARQ process IDs in the UCI</w:t>
      </w:r>
      <w:r w:rsidR="008A5C93" w:rsidRPr="00ED16FB">
        <w:rPr>
          <w:lang w:val="en-US"/>
        </w:rPr>
        <w:t xml:space="preserve">. </w:t>
      </w:r>
      <w:r w:rsidR="00483CE0" w:rsidRPr="00ED16FB">
        <w:rPr>
          <w:lang w:val="en-US"/>
        </w:rPr>
        <w:t xml:space="preserve"> Furthermore, </w:t>
      </w:r>
      <w:r w:rsidR="00122C84" w:rsidRPr="00ED16FB">
        <w:rPr>
          <w:lang w:val="en-US"/>
        </w:rPr>
        <w:t>t</w:t>
      </w:r>
      <w:r w:rsidR="005A373A" w:rsidRPr="00ED16FB">
        <w:rPr>
          <w:lang w:val="en-US"/>
        </w:rPr>
        <w:t xml:space="preserve">he UCI </w:t>
      </w:r>
      <w:r w:rsidR="00122C84" w:rsidRPr="00ED16FB">
        <w:rPr>
          <w:lang w:val="en-US"/>
        </w:rPr>
        <w:t>could</w:t>
      </w:r>
      <w:r w:rsidR="005A373A" w:rsidRPr="00ED16FB">
        <w:rPr>
          <w:lang w:val="en-US"/>
        </w:rPr>
        <w:t xml:space="preserve"> be sent together with the data, </w:t>
      </w:r>
      <w:r w:rsidR="003E3A18" w:rsidRPr="00ED16FB">
        <w:rPr>
          <w:lang w:val="en-US"/>
        </w:rPr>
        <w:t>however, it</w:t>
      </w:r>
      <w:r w:rsidR="005A373A" w:rsidRPr="00ED16FB">
        <w:rPr>
          <w:lang w:val="en-US"/>
        </w:rPr>
        <w:t xml:space="preserve"> must be separately decoded by gNB. </w:t>
      </w:r>
      <w:r w:rsidR="008A5C93" w:rsidRPr="00ED16FB">
        <w:rPr>
          <w:lang w:val="en-US"/>
        </w:rPr>
        <w:t xml:space="preserve">The </w:t>
      </w:r>
      <w:r w:rsidR="00612860" w:rsidRPr="00ED16FB">
        <w:rPr>
          <w:lang w:val="en-US"/>
        </w:rPr>
        <w:t xml:space="preserve">most flexible approach is that </w:t>
      </w:r>
      <w:r w:rsidR="008A5C93" w:rsidRPr="00ED16FB">
        <w:rPr>
          <w:lang w:val="en-US"/>
        </w:rPr>
        <w:t>UE decide</w:t>
      </w:r>
      <w:r w:rsidR="00612860" w:rsidRPr="00ED16FB">
        <w:rPr>
          <w:lang w:val="en-US"/>
        </w:rPr>
        <w:t>s</w:t>
      </w:r>
      <w:r w:rsidR="008A5C93" w:rsidRPr="00ED16FB">
        <w:rPr>
          <w:lang w:val="en-US"/>
        </w:rPr>
        <w:t xml:space="preserve"> which HARQ proce</w:t>
      </w:r>
      <w:r w:rsidR="00612860" w:rsidRPr="00ED16FB">
        <w:rPr>
          <w:lang w:val="en-US"/>
        </w:rPr>
        <w:t>ss ID to use</w:t>
      </w:r>
      <w:r w:rsidR="00697047" w:rsidRPr="00ED16FB">
        <w:rPr>
          <w:lang w:val="en-US"/>
        </w:rPr>
        <w:t>.</w:t>
      </w:r>
      <w:r w:rsidR="00C46F88" w:rsidRPr="00ED16FB">
        <w:rPr>
          <w:lang w:val="en-US"/>
        </w:rPr>
        <w:t xml:space="preserve"> However, t</w:t>
      </w:r>
      <w:r w:rsidR="007161B3" w:rsidRPr="00ED16FB">
        <w:rPr>
          <w:lang w:val="en-US"/>
        </w:rPr>
        <w:t xml:space="preserve">he UCI has to be decoded </w:t>
      </w:r>
      <w:r w:rsidR="00612860" w:rsidRPr="00ED16FB">
        <w:rPr>
          <w:lang w:val="en-US"/>
        </w:rPr>
        <w:t xml:space="preserve">sucesfully </w:t>
      </w:r>
      <w:r w:rsidR="00B34A90" w:rsidRPr="00ED16FB">
        <w:rPr>
          <w:lang w:val="en-US"/>
        </w:rPr>
        <w:t xml:space="preserve">by </w:t>
      </w:r>
      <w:r w:rsidR="007161B3" w:rsidRPr="00ED16FB">
        <w:rPr>
          <w:lang w:val="en-US"/>
        </w:rPr>
        <w:t xml:space="preserve">gNB </w:t>
      </w:r>
      <w:r w:rsidR="00612860" w:rsidRPr="00ED16FB">
        <w:rPr>
          <w:lang w:val="en-US"/>
        </w:rPr>
        <w:t>thereby the</w:t>
      </w:r>
      <w:r w:rsidR="007161B3" w:rsidRPr="00ED16FB">
        <w:rPr>
          <w:lang w:val="en-US"/>
        </w:rPr>
        <w:t xml:space="preserve"> gNB can schedule the re-transmission</w:t>
      </w:r>
      <w:r w:rsidR="00612860" w:rsidRPr="00ED16FB">
        <w:rPr>
          <w:lang w:val="en-US"/>
        </w:rPr>
        <w:t>s</w:t>
      </w:r>
      <w:r w:rsidR="007161B3" w:rsidRPr="00ED16FB">
        <w:rPr>
          <w:lang w:val="en-US"/>
        </w:rPr>
        <w:t xml:space="preserve"> for the </w:t>
      </w:r>
      <w:r w:rsidR="00612860" w:rsidRPr="00ED16FB">
        <w:rPr>
          <w:lang w:val="en-US"/>
        </w:rPr>
        <w:t>recevied</w:t>
      </w:r>
      <w:r w:rsidR="007161B3" w:rsidRPr="00ED16FB">
        <w:rPr>
          <w:lang w:val="en-US"/>
        </w:rPr>
        <w:t xml:space="preserve"> process ID</w:t>
      </w:r>
      <w:r w:rsidR="000F1EBB" w:rsidRPr="00ED16FB">
        <w:rPr>
          <w:lang w:val="en-US"/>
        </w:rPr>
        <w:t xml:space="preserve">. </w:t>
      </w:r>
      <w:r w:rsidR="00612860" w:rsidRPr="00ED16FB">
        <w:rPr>
          <w:lang w:val="en-US"/>
        </w:rPr>
        <w:t>The succesfull decoding</w:t>
      </w:r>
      <w:r w:rsidR="000F1EBB" w:rsidRPr="00ED16FB">
        <w:rPr>
          <w:lang w:val="en-US"/>
        </w:rPr>
        <w:t xml:space="preserve"> </w:t>
      </w:r>
      <w:r w:rsidR="009D73F5" w:rsidRPr="00ED16FB">
        <w:rPr>
          <w:lang w:val="en-US"/>
        </w:rPr>
        <w:t xml:space="preserve">might be </w:t>
      </w:r>
      <w:r w:rsidR="00612860" w:rsidRPr="00ED16FB">
        <w:rPr>
          <w:lang w:val="en-US"/>
        </w:rPr>
        <w:t>significantly</w:t>
      </w:r>
      <w:r w:rsidR="009D73F5" w:rsidRPr="00ED16FB">
        <w:rPr>
          <w:lang w:val="en-US"/>
        </w:rPr>
        <w:t xml:space="preserve"> important </w:t>
      </w:r>
      <w:r w:rsidR="00F80110" w:rsidRPr="00ED16FB">
        <w:rPr>
          <w:lang w:val="en-US"/>
        </w:rPr>
        <w:t xml:space="preserve">for </w:t>
      </w:r>
      <w:r w:rsidR="003F2022" w:rsidRPr="00ED16FB">
        <w:rPr>
          <w:lang w:val="en-US"/>
        </w:rPr>
        <w:t>data</w:t>
      </w:r>
      <w:r w:rsidR="00F72609" w:rsidRPr="00ED16FB">
        <w:rPr>
          <w:lang w:val="en-US"/>
        </w:rPr>
        <w:t xml:space="preserve"> with high reliability requirement</w:t>
      </w:r>
      <w:r w:rsidR="00C954D7" w:rsidRPr="00ED16FB">
        <w:rPr>
          <w:lang w:val="en-US"/>
        </w:rPr>
        <w:t>, such as URLLC data</w:t>
      </w:r>
      <w:r w:rsidR="00394F71" w:rsidRPr="00ED16FB">
        <w:rPr>
          <w:lang w:val="en-US"/>
        </w:rPr>
        <w:t xml:space="preserve">. This also </w:t>
      </w:r>
      <w:r w:rsidR="00DF7336" w:rsidRPr="00ED16FB">
        <w:rPr>
          <w:lang w:val="en-US"/>
        </w:rPr>
        <w:t>puts</w:t>
      </w:r>
      <w:r w:rsidR="00394F71" w:rsidRPr="00ED16FB">
        <w:rPr>
          <w:lang w:val="en-US"/>
        </w:rPr>
        <w:t xml:space="preserve"> a limitation on </w:t>
      </w:r>
      <w:r w:rsidR="00FD34DE" w:rsidRPr="00ED16FB">
        <w:rPr>
          <w:lang w:val="en-US"/>
        </w:rPr>
        <w:t xml:space="preserve">the number of </w:t>
      </w:r>
      <w:r w:rsidR="00394F71" w:rsidRPr="00ED16FB">
        <w:rPr>
          <w:lang w:val="en-US"/>
        </w:rPr>
        <w:t>bits in the</w:t>
      </w:r>
      <w:r w:rsidR="00681191" w:rsidRPr="00ED16FB">
        <w:rPr>
          <w:lang w:val="en-US"/>
        </w:rPr>
        <w:t xml:space="preserve"> UCI</w:t>
      </w:r>
      <w:r w:rsidR="004328D3" w:rsidRPr="00ED16FB">
        <w:rPr>
          <w:lang w:val="en-US"/>
        </w:rPr>
        <w:t xml:space="preserve">. Moreover, this </w:t>
      </w:r>
      <w:r w:rsidR="00C66AD9" w:rsidRPr="00ED16FB">
        <w:rPr>
          <w:lang w:val="en-US"/>
        </w:rPr>
        <w:t xml:space="preserve">extended and </w:t>
      </w:r>
      <w:r w:rsidR="004328D3" w:rsidRPr="00ED16FB">
        <w:rPr>
          <w:lang w:val="en-US"/>
        </w:rPr>
        <w:t xml:space="preserve">reliable UCI format </w:t>
      </w:r>
      <w:r w:rsidR="00C96C56" w:rsidRPr="00ED16FB">
        <w:rPr>
          <w:lang w:val="en-US"/>
        </w:rPr>
        <w:t xml:space="preserve">may lead to </w:t>
      </w:r>
      <w:r w:rsidR="00681191" w:rsidRPr="00ED16FB">
        <w:rPr>
          <w:lang w:val="en-US"/>
        </w:rPr>
        <w:t xml:space="preserve">extra overhead </w:t>
      </w:r>
      <w:r w:rsidR="00DB0578" w:rsidRPr="00ED16FB">
        <w:rPr>
          <w:lang w:val="en-US"/>
        </w:rPr>
        <w:t>in</w:t>
      </w:r>
      <w:r w:rsidR="00681191" w:rsidRPr="00ED16FB">
        <w:rPr>
          <w:lang w:val="en-US"/>
        </w:rPr>
        <w:t xml:space="preserve"> </w:t>
      </w:r>
      <w:r w:rsidR="004328D3" w:rsidRPr="00ED16FB">
        <w:rPr>
          <w:lang w:val="en-US"/>
        </w:rPr>
        <w:t xml:space="preserve">SPS UL configured with </w:t>
      </w:r>
      <w:r w:rsidR="0059606C" w:rsidRPr="00ED16FB">
        <w:rPr>
          <w:lang w:val="en-US"/>
        </w:rPr>
        <w:t xml:space="preserve">small data and </w:t>
      </w:r>
      <w:r w:rsidR="00681191" w:rsidRPr="00ED16FB">
        <w:rPr>
          <w:lang w:val="en-US"/>
        </w:rPr>
        <w:t>mini-slot</w:t>
      </w:r>
      <w:r w:rsidR="002B1F78" w:rsidRPr="00ED16FB">
        <w:rPr>
          <w:lang w:val="en-US"/>
        </w:rPr>
        <w:t>s</w:t>
      </w:r>
      <w:r w:rsidR="00394F71" w:rsidRPr="00ED16FB">
        <w:rPr>
          <w:lang w:val="en-US"/>
        </w:rPr>
        <w:t xml:space="preserve">. </w:t>
      </w:r>
    </w:p>
    <w:p w14:paraId="58E819D1" w14:textId="78503B41" w:rsidR="000A1F55" w:rsidRPr="00ED16FB" w:rsidRDefault="002C4CFC" w:rsidP="002021DE">
      <w:pPr>
        <w:pStyle w:val="Proposal"/>
        <w:numPr>
          <w:ilvl w:val="0"/>
          <w:numId w:val="0"/>
        </w:numPr>
        <w:ind w:left="1701" w:hanging="1701"/>
        <w:rPr>
          <w:lang w:val="en-US"/>
        </w:rPr>
      </w:pPr>
      <w:bookmarkStart w:id="14" w:name="_Toc481762306"/>
      <w:bookmarkStart w:id="15" w:name="_Toc481764343"/>
      <w:r w:rsidRPr="00ED16FB">
        <w:rPr>
          <w:lang w:val="en-US"/>
        </w:rPr>
        <w:t>Proposal 3</w:t>
      </w:r>
      <w:r w:rsidRPr="00ED16FB">
        <w:rPr>
          <w:lang w:val="en-US"/>
        </w:rPr>
        <w:tab/>
      </w:r>
      <w:r w:rsidR="00A5324F" w:rsidRPr="00ED16FB">
        <w:rPr>
          <w:lang w:val="en-US"/>
        </w:rPr>
        <w:t>I</w:t>
      </w:r>
      <w:r w:rsidR="008849ED" w:rsidRPr="00ED16FB">
        <w:rPr>
          <w:lang w:val="en-US"/>
        </w:rPr>
        <w:t>n</w:t>
      </w:r>
      <w:r w:rsidR="003021C4" w:rsidRPr="00ED16FB">
        <w:rPr>
          <w:lang w:val="en-US"/>
        </w:rPr>
        <w:t xml:space="preserve"> SPS UL</w:t>
      </w:r>
      <w:r w:rsidR="008849ED" w:rsidRPr="00ED16FB">
        <w:rPr>
          <w:lang w:val="en-US"/>
        </w:rPr>
        <w:t xml:space="preserve">, </w:t>
      </w:r>
      <w:r w:rsidR="00372F48" w:rsidRPr="00ED16FB">
        <w:rPr>
          <w:lang w:val="en-US"/>
        </w:rPr>
        <w:t xml:space="preserve">it is beneficial to convey </w:t>
      </w:r>
      <w:r w:rsidR="00084D93" w:rsidRPr="00ED16FB">
        <w:rPr>
          <w:lang w:val="en-US"/>
        </w:rPr>
        <w:t xml:space="preserve">HARQ PID </w:t>
      </w:r>
      <w:r w:rsidR="00D80017" w:rsidRPr="00ED16FB">
        <w:rPr>
          <w:lang w:val="en-US"/>
        </w:rPr>
        <w:t xml:space="preserve">in </w:t>
      </w:r>
      <w:r w:rsidR="003E3624" w:rsidRPr="00ED16FB">
        <w:rPr>
          <w:lang w:val="en-US"/>
        </w:rPr>
        <w:t xml:space="preserve">the </w:t>
      </w:r>
      <w:r w:rsidR="00AA0DE1" w:rsidRPr="00ED16FB">
        <w:rPr>
          <w:lang w:val="en-US"/>
        </w:rPr>
        <w:t xml:space="preserve">initial </w:t>
      </w:r>
      <w:r w:rsidR="003E3624" w:rsidRPr="00ED16FB">
        <w:rPr>
          <w:lang w:val="en-US"/>
        </w:rPr>
        <w:t xml:space="preserve">transmission. </w:t>
      </w:r>
      <w:bookmarkEnd w:id="14"/>
      <w:bookmarkEnd w:id="15"/>
    </w:p>
    <w:p w14:paraId="3744400E" w14:textId="60961DA7" w:rsidR="008849ED" w:rsidRPr="00ED16FB" w:rsidRDefault="00873106" w:rsidP="00D33450">
      <w:pPr>
        <w:rPr>
          <w:b/>
          <w:lang w:val="en-US"/>
        </w:rPr>
      </w:pPr>
      <w:bookmarkStart w:id="16" w:name="_Toc481762307"/>
      <w:bookmarkStart w:id="17" w:name="_Toc481764344"/>
      <w:r w:rsidRPr="00ED16FB">
        <w:rPr>
          <w:lang w:val="en-US"/>
        </w:rPr>
        <w:t xml:space="preserve">In another approach, </w:t>
      </w:r>
      <w:r w:rsidR="00866AA9" w:rsidRPr="00ED16FB">
        <w:rPr>
          <w:lang w:val="en-US"/>
        </w:rPr>
        <w:t>the HARQ feedback</w:t>
      </w:r>
      <w:r w:rsidR="00236BCF" w:rsidRPr="00ED16FB">
        <w:rPr>
          <w:lang w:val="en-US"/>
        </w:rPr>
        <w:t xml:space="preserve"> contains a </w:t>
      </w:r>
      <w:r w:rsidR="008C0953" w:rsidRPr="00ED16FB">
        <w:rPr>
          <w:lang w:val="en-US"/>
        </w:rPr>
        <w:t xml:space="preserve">backwards-counting </w:t>
      </w:r>
      <w:r w:rsidR="00236BCF" w:rsidRPr="00ED16FB">
        <w:rPr>
          <w:lang w:val="en-US"/>
        </w:rPr>
        <w:t xml:space="preserve">pointer </w:t>
      </w:r>
      <w:r w:rsidR="00E45DF7" w:rsidRPr="00ED16FB">
        <w:rPr>
          <w:lang w:val="en-US"/>
        </w:rPr>
        <w:t>that refers to which initial transmission this HARQ feedback is about.</w:t>
      </w:r>
      <w:r w:rsidR="007B71BF" w:rsidRPr="00ED16FB">
        <w:rPr>
          <w:lang w:val="en-US"/>
        </w:rPr>
        <w:t xml:space="preserve"> The pointer </w:t>
      </w:r>
      <w:r w:rsidR="00A34C64" w:rsidRPr="00ED16FB">
        <w:rPr>
          <w:lang w:val="en-US"/>
        </w:rPr>
        <w:t xml:space="preserve">can mean the HARQ feedback is related with, </w:t>
      </w:r>
      <w:r w:rsidR="007B71BF" w:rsidRPr="00ED16FB">
        <w:rPr>
          <w:lang w:val="en-US"/>
        </w:rPr>
        <w:t xml:space="preserve">for </w:t>
      </w:r>
      <w:r w:rsidR="007B71BF" w:rsidRPr="00ED16FB">
        <w:rPr>
          <w:lang w:val="en-US"/>
        </w:rPr>
        <w:lastRenderedPageBreak/>
        <w:t>example four</w:t>
      </w:r>
      <w:r w:rsidR="002F582F" w:rsidRPr="00ED16FB">
        <w:rPr>
          <w:lang w:val="en-US"/>
        </w:rPr>
        <w:t xml:space="preserve"> </w:t>
      </w:r>
      <w:r w:rsidR="00A34C64" w:rsidRPr="00ED16FB">
        <w:rPr>
          <w:lang w:val="en-US"/>
        </w:rPr>
        <w:t xml:space="preserve">or five, </w:t>
      </w:r>
      <w:r w:rsidR="00D42DF3" w:rsidRPr="00ED16FB">
        <w:rPr>
          <w:lang w:val="en-US"/>
        </w:rPr>
        <w:t xml:space="preserve">configured UL </w:t>
      </w:r>
      <w:r w:rsidR="007B71BF" w:rsidRPr="00ED16FB">
        <w:rPr>
          <w:lang w:val="en-US"/>
        </w:rPr>
        <w:t xml:space="preserve">transmission </w:t>
      </w:r>
      <w:r w:rsidR="00DC1BF7" w:rsidRPr="00ED16FB">
        <w:rPr>
          <w:lang w:val="en-US"/>
        </w:rPr>
        <w:t>resources</w:t>
      </w:r>
      <w:r w:rsidR="00BD4D4C" w:rsidRPr="00ED16FB">
        <w:rPr>
          <w:lang w:val="en-US"/>
        </w:rPr>
        <w:t xml:space="preserve"> before. The UL transmission </w:t>
      </w:r>
      <w:r w:rsidR="00D10C0B" w:rsidRPr="00ED16FB">
        <w:rPr>
          <w:lang w:val="en-US"/>
        </w:rPr>
        <w:t xml:space="preserve">resources </w:t>
      </w:r>
      <w:r w:rsidR="00BD4D4C" w:rsidRPr="00ED16FB">
        <w:rPr>
          <w:lang w:val="en-US"/>
        </w:rPr>
        <w:t xml:space="preserve">can be </w:t>
      </w:r>
      <w:r w:rsidR="00D42DF3" w:rsidRPr="00ED16FB">
        <w:rPr>
          <w:lang w:val="en-US"/>
        </w:rPr>
        <w:t>in either mini-slots or slots</w:t>
      </w:r>
      <w:r w:rsidR="00A34C64" w:rsidRPr="00ED16FB">
        <w:rPr>
          <w:lang w:val="en-US"/>
        </w:rPr>
        <w:t xml:space="preserve">. </w:t>
      </w:r>
      <w:r w:rsidR="003B4546" w:rsidRPr="00ED16FB">
        <w:rPr>
          <w:lang w:val="en-US"/>
        </w:rPr>
        <w:t>The</w:t>
      </w:r>
      <w:r w:rsidR="00E45DF7" w:rsidRPr="00ED16FB">
        <w:rPr>
          <w:lang w:val="en-US"/>
        </w:rPr>
        <w:t xml:space="preserve"> pointer can </w:t>
      </w:r>
      <w:r w:rsidR="00D421E1" w:rsidRPr="00ED16FB">
        <w:rPr>
          <w:lang w:val="en-US"/>
        </w:rPr>
        <w:t xml:space="preserve">use the </w:t>
      </w:r>
      <w:r w:rsidR="007B71BF" w:rsidRPr="00ED16FB">
        <w:rPr>
          <w:lang w:val="en-US"/>
        </w:rPr>
        <w:t xml:space="preserve">same UL-grant DCI format and </w:t>
      </w:r>
      <w:r w:rsidR="00D421E1" w:rsidRPr="00ED16FB">
        <w:rPr>
          <w:lang w:val="en-US"/>
        </w:rPr>
        <w:t xml:space="preserve">put the numerical value in </w:t>
      </w:r>
      <w:r w:rsidR="007B71BF" w:rsidRPr="00ED16FB">
        <w:rPr>
          <w:lang w:val="en-US"/>
        </w:rPr>
        <w:t>the process ID field</w:t>
      </w:r>
      <w:r w:rsidR="00D421E1" w:rsidRPr="00ED16FB">
        <w:rPr>
          <w:lang w:val="en-US"/>
        </w:rPr>
        <w:t xml:space="preserve">. </w:t>
      </w:r>
      <w:r w:rsidR="00271EAA" w:rsidRPr="00ED16FB">
        <w:rPr>
          <w:lang w:val="en-US"/>
        </w:rPr>
        <w:t>The DCI can be further scrambled by SPS-RNTI to reduce the mis-interpretation risks.</w:t>
      </w:r>
      <w:bookmarkEnd w:id="16"/>
      <w:bookmarkEnd w:id="17"/>
      <w:r w:rsidR="00271EAA" w:rsidRPr="00ED16FB">
        <w:rPr>
          <w:lang w:val="en-US"/>
        </w:rPr>
        <w:t xml:space="preserve"> </w:t>
      </w:r>
      <w:r w:rsidR="001F5DE7" w:rsidRPr="00ED16FB">
        <w:rPr>
          <w:lang w:val="en-US"/>
        </w:rPr>
        <w:t xml:space="preserve"> </w:t>
      </w:r>
    </w:p>
    <w:p w14:paraId="4AC068C1" w14:textId="1ECBEB07" w:rsidR="007F3C4C" w:rsidRPr="00ED16FB" w:rsidRDefault="001F5DE7" w:rsidP="00D33450">
      <w:pPr>
        <w:rPr>
          <w:b/>
          <w:lang w:val="en-US"/>
        </w:rPr>
      </w:pPr>
      <w:bookmarkStart w:id="18" w:name="_Toc481762308"/>
      <w:bookmarkStart w:id="19" w:name="_Toc481764345"/>
      <w:r w:rsidRPr="00ED16FB">
        <w:rPr>
          <w:lang w:val="en-US"/>
        </w:rPr>
        <w:t xml:space="preserve">The main advantage of this approach is that </w:t>
      </w:r>
      <w:r w:rsidR="00D55203" w:rsidRPr="00ED16FB">
        <w:rPr>
          <w:lang w:val="en-US"/>
        </w:rPr>
        <w:t>it works under the current framework. In other words, i</w:t>
      </w:r>
      <w:r w:rsidRPr="00ED16FB">
        <w:rPr>
          <w:lang w:val="en-US"/>
        </w:rPr>
        <w:t xml:space="preserve">t does not </w:t>
      </w:r>
      <w:r w:rsidR="00B62FC8" w:rsidRPr="00ED16FB">
        <w:rPr>
          <w:lang w:val="en-US"/>
        </w:rPr>
        <w:t xml:space="preserve">require </w:t>
      </w:r>
      <w:r w:rsidR="00642109" w:rsidRPr="00ED16FB">
        <w:rPr>
          <w:lang w:val="en-US"/>
        </w:rPr>
        <w:t xml:space="preserve">extra </w:t>
      </w:r>
      <w:r w:rsidRPr="00ED16FB">
        <w:rPr>
          <w:lang w:val="en-US"/>
        </w:rPr>
        <w:t xml:space="preserve">physical </w:t>
      </w:r>
      <w:r w:rsidR="00B62FC8" w:rsidRPr="00ED16FB">
        <w:rPr>
          <w:lang w:val="en-US"/>
        </w:rPr>
        <w:t xml:space="preserve">channel design </w:t>
      </w:r>
      <w:r w:rsidR="00642109" w:rsidRPr="00ED16FB">
        <w:rPr>
          <w:lang w:val="en-US"/>
        </w:rPr>
        <w:t xml:space="preserve">and also does not </w:t>
      </w:r>
      <w:r w:rsidR="00B62FC8" w:rsidRPr="00ED16FB">
        <w:rPr>
          <w:lang w:val="en-US"/>
        </w:rPr>
        <w:t xml:space="preserve">incur extra </w:t>
      </w:r>
      <w:r w:rsidR="00D55203" w:rsidRPr="00ED16FB">
        <w:rPr>
          <w:lang w:val="en-US"/>
        </w:rPr>
        <w:t xml:space="preserve">UL </w:t>
      </w:r>
      <w:r w:rsidR="00B62FC8" w:rsidRPr="00ED16FB">
        <w:rPr>
          <w:lang w:val="en-US"/>
        </w:rPr>
        <w:t xml:space="preserve">overhead. </w:t>
      </w:r>
      <w:r w:rsidR="0055651E" w:rsidRPr="00ED16FB">
        <w:rPr>
          <w:lang w:val="en-US"/>
        </w:rPr>
        <w:t>However, such a</w:t>
      </w:r>
      <w:r w:rsidR="0009748A" w:rsidRPr="00ED16FB">
        <w:rPr>
          <w:lang w:val="en-US"/>
        </w:rPr>
        <w:t>n</w:t>
      </w:r>
      <w:r w:rsidR="0055651E" w:rsidRPr="00ED16FB">
        <w:rPr>
          <w:lang w:val="en-US"/>
        </w:rPr>
        <w:t xml:space="preserve"> optimized approach may run into the risk that any further extension for SPS UL might be </w:t>
      </w:r>
      <w:r w:rsidR="00AA56B5" w:rsidRPr="00ED16FB">
        <w:rPr>
          <w:lang w:val="en-US"/>
        </w:rPr>
        <w:t>difficult</w:t>
      </w:r>
      <w:r w:rsidR="0055651E" w:rsidRPr="00ED16FB">
        <w:rPr>
          <w:lang w:val="en-US"/>
        </w:rPr>
        <w:t xml:space="preserve">. </w:t>
      </w:r>
      <w:r w:rsidR="00146E39" w:rsidRPr="00ED16FB">
        <w:rPr>
          <w:lang w:val="en-US"/>
        </w:rPr>
        <w:t xml:space="preserve"> </w:t>
      </w:r>
      <w:bookmarkEnd w:id="18"/>
      <w:bookmarkEnd w:id="19"/>
    </w:p>
    <w:p w14:paraId="13221533" w14:textId="029D6508" w:rsidR="00866AA9" w:rsidRPr="00ED16FB" w:rsidRDefault="007F3C4C" w:rsidP="007F3C4C">
      <w:pPr>
        <w:pStyle w:val="Observation"/>
        <w:rPr>
          <w:lang w:val="en-US"/>
        </w:rPr>
      </w:pPr>
      <w:bookmarkStart w:id="20" w:name="_Toc481864592"/>
      <w:r w:rsidRPr="00ED16FB">
        <w:rPr>
          <w:lang w:val="en-US"/>
        </w:rPr>
        <w:t xml:space="preserve">As another approach, </w:t>
      </w:r>
      <w:r w:rsidR="00EA34C9">
        <w:rPr>
          <w:lang w:val="en-US"/>
        </w:rPr>
        <w:t xml:space="preserve">if no HARQ PID is signaled </w:t>
      </w:r>
      <w:r w:rsidR="00EA34C9" w:rsidRPr="00ED16FB">
        <w:rPr>
          <w:lang w:val="en-US"/>
        </w:rPr>
        <w:t xml:space="preserve">in </w:t>
      </w:r>
      <w:r w:rsidR="00EA34C9">
        <w:rPr>
          <w:lang w:val="en-US"/>
        </w:rPr>
        <w:t xml:space="preserve">the </w:t>
      </w:r>
      <w:r w:rsidR="00EA34C9" w:rsidRPr="00ED16FB">
        <w:rPr>
          <w:lang w:val="en-US"/>
        </w:rPr>
        <w:t>initial transmissions for SPS UL</w:t>
      </w:r>
      <w:r w:rsidR="00EA34C9">
        <w:rPr>
          <w:lang w:val="en-US"/>
        </w:rPr>
        <w:t>, t</w:t>
      </w:r>
      <w:r w:rsidR="008849ED" w:rsidRPr="00ED16FB">
        <w:rPr>
          <w:lang w:val="en-US"/>
        </w:rPr>
        <w:t xml:space="preserve">he UL-grant from gNB for retransmission </w:t>
      </w:r>
      <w:r w:rsidR="00EA34C9">
        <w:rPr>
          <w:lang w:val="en-US"/>
        </w:rPr>
        <w:t>contain</w:t>
      </w:r>
      <w:r w:rsidR="008849ED" w:rsidRPr="00ED16FB">
        <w:rPr>
          <w:lang w:val="en-US"/>
        </w:rPr>
        <w:t xml:space="preserve"> a pointer pointing to the initial transmission.</w:t>
      </w:r>
      <w:bookmarkEnd w:id="20"/>
      <w:r w:rsidR="008849ED" w:rsidRPr="00ED16FB">
        <w:rPr>
          <w:lang w:val="en-US"/>
        </w:rPr>
        <w:t xml:space="preserve"> </w:t>
      </w:r>
    </w:p>
    <w:p w14:paraId="00201117" w14:textId="71C3465B" w:rsidR="008849ED" w:rsidRPr="00ED16FB" w:rsidRDefault="008849ED" w:rsidP="00081B20">
      <w:pPr>
        <w:pStyle w:val="Proposal"/>
        <w:numPr>
          <w:ilvl w:val="0"/>
          <w:numId w:val="0"/>
        </w:numPr>
        <w:rPr>
          <w:lang w:val="en-US"/>
        </w:rPr>
      </w:pPr>
    </w:p>
    <w:p w14:paraId="522CD7E3" w14:textId="77777777" w:rsidR="00C01F33" w:rsidRPr="00ED16FB" w:rsidRDefault="00C01F33" w:rsidP="00CE0424">
      <w:pPr>
        <w:pStyle w:val="Heading1"/>
        <w:rPr>
          <w:lang w:val="en-US"/>
        </w:rPr>
      </w:pPr>
      <w:r w:rsidRPr="00ED16FB">
        <w:rPr>
          <w:lang w:val="en-US"/>
        </w:rPr>
        <w:t>Conclusion</w:t>
      </w:r>
    </w:p>
    <w:p w14:paraId="441CD7D7" w14:textId="19F55D1A" w:rsidR="00466D86" w:rsidRPr="00ED16FB" w:rsidRDefault="008A07E5" w:rsidP="008E065E">
      <w:pPr>
        <w:pStyle w:val="BodyText"/>
        <w:rPr>
          <w:lang w:val="en-US"/>
        </w:rPr>
      </w:pPr>
      <w:r>
        <w:rPr>
          <w:lang w:val="en-US"/>
        </w:rPr>
        <w:t>For</w:t>
      </w:r>
      <w:r w:rsidRPr="008A07E5">
        <w:rPr>
          <w:lang w:val="en-US"/>
        </w:rPr>
        <w:t xml:space="preserve"> general HARQ aspects of SPS UL in NR, related with asynchronous HARQ operation </w:t>
      </w:r>
      <w:r w:rsidR="008E065E" w:rsidRPr="00ED16FB">
        <w:rPr>
          <w:lang w:val="en-US"/>
        </w:rPr>
        <w:t>we made the following observations</w:t>
      </w:r>
      <w:r>
        <w:rPr>
          <w:lang w:val="en-US"/>
        </w:rPr>
        <w:t xml:space="preserve"> and proposals</w:t>
      </w:r>
      <w:r w:rsidRPr="008A07E5">
        <w:rPr>
          <w:lang w:val="en-US"/>
        </w:rPr>
        <w:t xml:space="preserve"> </w:t>
      </w:r>
      <w:r>
        <w:rPr>
          <w:lang w:val="en-US"/>
        </w:rPr>
        <w:t>i</w:t>
      </w:r>
      <w:bookmarkStart w:id="21" w:name="_GoBack"/>
      <w:bookmarkEnd w:id="21"/>
      <w:r w:rsidRPr="00ED16FB">
        <w:rPr>
          <w:lang w:val="en-US"/>
        </w:rPr>
        <w:t xml:space="preserve">n section </w:t>
      </w:r>
      <w:r w:rsidRPr="00ED16FB">
        <w:rPr>
          <w:highlight w:val="cyan"/>
          <w:lang w:val="en-US"/>
        </w:rPr>
        <w:fldChar w:fldCharType="begin"/>
      </w:r>
      <w:r w:rsidRPr="00ED16FB">
        <w:rPr>
          <w:lang w:val="en-US"/>
        </w:rPr>
        <w:instrText xml:space="preserve"> REF _Ref178064866 \r \h </w:instrText>
      </w:r>
      <w:r w:rsidRPr="00ED16FB">
        <w:rPr>
          <w:highlight w:val="cyan"/>
          <w:lang w:val="en-US"/>
        </w:rPr>
      </w:r>
      <w:r w:rsidRPr="00ED16FB">
        <w:rPr>
          <w:highlight w:val="cyan"/>
          <w:lang w:val="en-US"/>
        </w:rPr>
        <w:fldChar w:fldCharType="separate"/>
      </w:r>
      <w:r>
        <w:rPr>
          <w:lang w:val="en-US"/>
        </w:rPr>
        <w:t>2</w:t>
      </w:r>
      <w:r w:rsidRPr="00ED16FB">
        <w:rPr>
          <w:highlight w:val="cyan"/>
          <w:lang w:val="en-US"/>
        </w:rPr>
        <w:fldChar w:fldCharType="end"/>
      </w:r>
      <w:r w:rsidR="008E065E" w:rsidRPr="00ED16FB">
        <w:rPr>
          <w:lang w:val="en-US"/>
        </w:rPr>
        <w:t>:</w:t>
      </w:r>
    </w:p>
    <w:sdt>
      <w:sdtPr>
        <w:rPr>
          <w:b w:val="0"/>
          <w:noProof w:val="0"/>
          <w:szCs w:val="20"/>
        </w:rPr>
        <w:id w:val="-1092853485"/>
        <w:docPartObj>
          <w:docPartGallery w:val="Table of Contents"/>
          <w:docPartUnique/>
        </w:docPartObj>
      </w:sdtPr>
      <w:sdtEndPr>
        <w:rPr>
          <w:noProof/>
          <w:szCs w:val="22"/>
        </w:rPr>
      </w:sdtEndPr>
      <w:sdtContent>
        <w:p w14:paraId="1F49AABE" w14:textId="77777777" w:rsidR="0074481F" w:rsidRDefault="00A44360">
          <w:pPr>
            <w:pStyle w:val="TOC1"/>
            <w:rPr>
              <w:rFonts w:asciiTheme="minorHAnsi" w:eastAsiaTheme="minorEastAsia" w:hAnsiTheme="minorHAnsi" w:cstheme="minorBidi"/>
              <w:b w:val="0"/>
              <w:sz w:val="24"/>
              <w:szCs w:val="24"/>
              <w:lang w:val="en-GB" w:eastAsia="ja-JP"/>
            </w:rPr>
          </w:pPr>
          <w:r w:rsidRPr="00ED16FB">
            <w:rPr>
              <w:b w:val="0"/>
            </w:rPr>
            <w:fldChar w:fldCharType="begin"/>
          </w:r>
          <w:r w:rsidRPr="00ED16FB">
            <w:instrText xml:space="preserve"> TOC \n \h \z \t "Observation;1" </w:instrText>
          </w:r>
          <w:r w:rsidRPr="00ED16FB">
            <w:rPr>
              <w:b w:val="0"/>
            </w:rPr>
            <w:fldChar w:fldCharType="separate"/>
          </w:r>
          <w:hyperlink w:anchor="_Toc481864588" w:history="1">
            <w:r w:rsidR="0074481F" w:rsidRPr="00887E02">
              <w:rPr>
                <w:rStyle w:val="Hyperlink"/>
                <w:lang w:val="en-US"/>
              </w:rPr>
              <w:t>Observation 1</w:t>
            </w:r>
            <w:r w:rsidR="0074481F">
              <w:rPr>
                <w:rFonts w:asciiTheme="minorHAnsi" w:eastAsiaTheme="minorEastAsia" w:hAnsiTheme="minorHAnsi" w:cstheme="minorBidi"/>
                <w:b w:val="0"/>
                <w:sz w:val="24"/>
                <w:szCs w:val="24"/>
                <w:lang w:val="en-GB" w:eastAsia="ja-JP"/>
              </w:rPr>
              <w:tab/>
            </w:r>
            <w:r w:rsidR="0074481F" w:rsidRPr="00887E02">
              <w:rPr>
                <w:rStyle w:val="Hyperlink"/>
                <w:lang w:val="en-US"/>
              </w:rPr>
              <w:t>With asynchronous HARQ feedback in SPS UL, a configurable maximum feedback time T is beneficial for a UE to wait for feedback after an UL transmission.</w:t>
            </w:r>
          </w:hyperlink>
        </w:p>
        <w:p w14:paraId="6827FB16"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89" w:history="1">
            <w:r w:rsidRPr="00887E02">
              <w:rPr>
                <w:rStyle w:val="Hyperlink"/>
                <w:lang w:val="en-US"/>
              </w:rPr>
              <w:t>Observation 2</w:t>
            </w:r>
            <w:r>
              <w:rPr>
                <w:rFonts w:asciiTheme="minorHAnsi" w:eastAsiaTheme="minorEastAsia" w:hAnsiTheme="minorHAnsi" w:cstheme="minorBidi"/>
                <w:b w:val="0"/>
                <w:sz w:val="24"/>
                <w:szCs w:val="24"/>
                <w:lang w:val="en-GB" w:eastAsia="ja-JP"/>
              </w:rPr>
              <w:tab/>
            </w:r>
            <w:r w:rsidRPr="00887E02">
              <w:rPr>
                <w:rStyle w:val="Hyperlink"/>
                <w:lang w:val="en-US"/>
              </w:rPr>
              <w:t>With UL grant-indicated feedback in SPS, UE assumes ACK and data buffer is overwritten by new transmission unless a UL grant for retransmission is received within the maximum feedback time T.</w:t>
            </w:r>
          </w:hyperlink>
        </w:p>
        <w:p w14:paraId="60D86072"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0" w:history="1">
            <w:r w:rsidRPr="00887E02">
              <w:rPr>
                <w:rStyle w:val="Hyperlink"/>
                <w:lang w:val="en-US"/>
              </w:rPr>
              <w:t>Observation 3</w:t>
            </w:r>
            <w:r>
              <w:rPr>
                <w:rFonts w:asciiTheme="minorHAnsi" w:eastAsiaTheme="minorEastAsia" w:hAnsiTheme="minorHAnsi" w:cstheme="minorBidi"/>
                <w:b w:val="0"/>
                <w:sz w:val="24"/>
                <w:szCs w:val="24"/>
                <w:lang w:val="en-GB" w:eastAsia="ja-JP"/>
              </w:rPr>
              <w:tab/>
            </w:r>
            <w:r w:rsidRPr="00887E02">
              <w:rPr>
                <w:rStyle w:val="Hyperlink"/>
                <w:lang w:val="en-US"/>
              </w:rPr>
              <w:t>If the UE is configured with only one SPS UL HARQ process it is prevented from sending new data until the time T after a transmission.</w:t>
            </w:r>
          </w:hyperlink>
        </w:p>
        <w:p w14:paraId="67F8CD01"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1" w:history="1">
            <w:r w:rsidRPr="00887E02">
              <w:rPr>
                <w:rStyle w:val="Hyperlink"/>
                <w:lang w:val="en-US"/>
              </w:rPr>
              <w:t>Observation 4</w:t>
            </w:r>
            <w:r>
              <w:rPr>
                <w:rFonts w:asciiTheme="minorHAnsi" w:eastAsiaTheme="minorEastAsia" w:hAnsiTheme="minorHAnsi" w:cstheme="minorBidi"/>
                <w:b w:val="0"/>
                <w:sz w:val="24"/>
                <w:szCs w:val="24"/>
                <w:lang w:val="en-GB" w:eastAsia="ja-JP"/>
              </w:rPr>
              <w:tab/>
            </w:r>
            <w:r w:rsidRPr="00887E02">
              <w:rPr>
                <w:rStyle w:val="Hyperlink"/>
                <w:lang w:val="en-US"/>
              </w:rPr>
              <w:t>Deriving SPS HARQ PID from the frame number, as in LTE SPS UL, might restrict the re-scheduling flexibility offered by asynchronous HARQ and may become more complicated with mini-slots and different numerologies.</w:t>
            </w:r>
          </w:hyperlink>
        </w:p>
        <w:p w14:paraId="4EDD862A"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2" w:history="1">
            <w:r w:rsidRPr="00887E02">
              <w:rPr>
                <w:rStyle w:val="Hyperlink"/>
                <w:lang w:val="en-US"/>
              </w:rPr>
              <w:t>Observation 5</w:t>
            </w:r>
            <w:r>
              <w:rPr>
                <w:rFonts w:asciiTheme="minorHAnsi" w:eastAsiaTheme="minorEastAsia" w:hAnsiTheme="minorHAnsi" w:cstheme="minorBidi"/>
                <w:b w:val="0"/>
                <w:sz w:val="24"/>
                <w:szCs w:val="24"/>
                <w:lang w:val="en-GB" w:eastAsia="ja-JP"/>
              </w:rPr>
              <w:tab/>
            </w:r>
            <w:r w:rsidRPr="00887E02">
              <w:rPr>
                <w:rStyle w:val="Hyperlink"/>
                <w:lang w:val="en-US"/>
              </w:rPr>
              <w:t>As another approach, if no HARQ PID is signaled in the initial transmissions for SPS UL, the UL-grant from gNB for retransmission contain a pointer pointing to the initial transmission.</w:t>
            </w:r>
          </w:hyperlink>
        </w:p>
        <w:p w14:paraId="2370DB31"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3" w:history="1">
            <w:r w:rsidRPr="00887E02">
              <w:rPr>
                <w:rStyle w:val="Hyperlink"/>
                <w:lang w:val="en-US"/>
              </w:rPr>
              <w:t>Proposal 1</w:t>
            </w:r>
            <w:r>
              <w:rPr>
                <w:rFonts w:asciiTheme="minorHAnsi" w:eastAsiaTheme="minorEastAsia" w:hAnsiTheme="minorHAnsi" w:cstheme="minorBidi"/>
                <w:b w:val="0"/>
                <w:sz w:val="24"/>
                <w:szCs w:val="24"/>
                <w:lang w:val="en-GB" w:eastAsia="ja-JP"/>
              </w:rPr>
              <w:tab/>
            </w:r>
            <w:r w:rsidRPr="00887E02">
              <w:rPr>
                <w:rStyle w:val="Hyperlink"/>
                <w:lang w:val="en-US"/>
              </w:rPr>
              <w:t>As in LTE SPS UL, retransmission for SPS UL transmission based on a dynamic UL grant is supported.</w:t>
            </w:r>
          </w:hyperlink>
        </w:p>
        <w:p w14:paraId="3B95A9CA"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4" w:history="1">
            <w:r w:rsidRPr="00887E02">
              <w:rPr>
                <w:rStyle w:val="Hyperlink"/>
                <w:lang w:val="en-US"/>
              </w:rPr>
              <w:t>Proposal 2</w:t>
            </w:r>
            <w:r>
              <w:rPr>
                <w:rFonts w:asciiTheme="minorHAnsi" w:eastAsiaTheme="minorEastAsia" w:hAnsiTheme="minorHAnsi" w:cstheme="minorBidi"/>
                <w:b w:val="0"/>
                <w:sz w:val="24"/>
                <w:szCs w:val="24"/>
                <w:lang w:val="en-GB" w:eastAsia="ja-JP"/>
              </w:rPr>
              <w:tab/>
            </w:r>
            <w:r w:rsidRPr="00887E02">
              <w:rPr>
                <w:rStyle w:val="Hyperlink"/>
                <w:lang w:val="en-US"/>
              </w:rPr>
              <w:t>As in LTE SPS UL, multiple HARQ processes are supported.</w:t>
            </w:r>
          </w:hyperlink>
        </w:p>
        <w:p w14:paraId="779F6CB1" w14:textId="77777777" w:rsidR="0074481F" w:rsidRDefault="0074481F">
          <w:pPr>
            <w:pStyle w:val="TOC1"/>
            <w:rPr>
              <w:rFonts w:asciiTheme="minorHAnsi" w:eastAsiaTheme="minorEastAsia" w:hAnsiTheme="minorHAnsi" w:cstheme="minorBidi"/>
              <w:b w:val="0"/>
              <w:sz w:val="24"/>
              <w:szCs w:val="24"/>
              <w:lang w:val="en-GB" w:eastAsia="ja-JP"/>
            </w:rPr>
          </w:pPr>
          <w:hyperlink w:anchor="_Toc481864595" w:history="1">
            <w:r w:rsidRPr="00887E02">
              <w:rPr>
                <w:rStyle w:val="Hyperlink"/>
                <w:lang w:val="en-US"/>
              </w:rPr>
              <w:t>Proposal 3</w:t>
            </w:r>
            <w:r>
              <w:rPr>
                <w:rFonts w:asciiTheme="minorHAnsi" w:eastAsiaTheme="minorEastAsia" w:hAnsiTheme="minorHAnsi" w:cstheme="minorBidi"/>
                <w:b w:val="0"/>
                <w:sz w:val="24"/>
                <w:szCs w:val="24"/>
                <w:lang w:val="en-GB" w:eastAsia="ja-JP"/>
              </w:rPr>
              <w:tab/>
            </w:r>
            <w:r w:rsidRPr="00887E02">
              <w:rPr>
                <w:rStyle w:val="Hyperlink"/>
                <w:lang w:val="en-US"/>
              </w:rPr>
              <w:t>In SPS UL, it is beneficial to convey HARQ PID in the initial transmission.</w:t>
            </w:r>
          </w:hyperlink>
        </w:p>
        <w:p w14:paraId="0612D206" w14:textId="744B544A" w:rsidR="00A44360" w:rsidRPr="00ED16FB" w:rsidRDefault="00A44360" w:rsidP="002C4CFC">
          <w:pPr>
            <w:pStyle w:val="TOC1"/>
            <w:rPr>
              <w:rFonts w:asciiTheme="minorHAnsi" w:eastAsiaTheme="minorEastAsia" w:hAnsiTheme="minorHAnsi" w:cstheme="minorBidi"/>
              <w:b w:val="0"/>
              <w:sz w:val="22"/>
              <w:lang w:eastAsia="sv-SE"/>
            </w:rPr>
          </w:pPr>
          <w:r w:rsidRPr="00ED16FB">
            <w:rPr>
              <w:b w:val="0"/>
            </w:rPr>
            <w:fldChar w:fldCharType="end"/>
          </w:r>
        </w:p>
      </w:sdtContent>
    </w:sdt>
    <w:p w14:paraId="0B366EDE" w14:textId="77777777" w:rsidR="00F507D1" w:rsidRPr="00ED16FB" w:rsidRDefault="00F507D1" w:rsidP="00CE0424">
      <w:pPr>
        <w:pStyle w:val="Heading1"/>
        <w:rPr>
          <w:lang w:val="en-US"/>
        </w:rPr>
      </w:pPr>
      <w:bookmarkStart w:id="22" w:name="_In-sequence_SDU_delivery"/>
      <w:bookmarkEnd w:id="22"/>
      <w:r w:rsidRPr="00ED16FB">
        <w:rPr>
          <w:lang w:val="en-US"/>
        </w:rPr>
        <w:t>References</w:t>
      </w:r>
    </w:p>
    <w:p w14:paraId="4CF6AED4" w14:textId="73CC579F" w:rsidR="00D37B48" w:rsidRPr="00ED16FB" w:rsidRDefault="00D37B48" w:rsidP="00311702">
      <w:pPr>
        <w:pStyle w:val="Reference"/>
        <w:rPr>
          <w:lang w:val="en-US"/>
        </w:rPr>
      </w:pPr>
      <w:bookmarkStart w:id="23" w:name="_Ref477790975"/>
      <w:bookmarkStart w:id="24" w:name="_Ref174151459"/>
      <w:bookmarkStart w:id="25" w:name="_Ref189809556"/>
      <w:r w:rsidRPr="00ED16FB">
        <w:rPr>
          <w:lang w:val="en-US"/>
        </w:rPr>
        <w:t>RAN2-97</w:t>
      </w:r>
      <w:r w:rsidR="006B5DB7" w:rsidRPr="00ED16FB">
        <w:rPr>
          <w:lang w:val="en-US"/>
        </w:rPr>
        <w:t>bis</w:t>
      </w:r>
      <w:r w:rsidRPr="00ED16FB">
        <w:rPr>
          <w:lang w:val="en-US"/>
        </w:rPr>
        <w:t xml:space="preserve"> </w:t>
      </w:r>
      <w:r w:rsidR="006B5DB7" w:rsidRPr="00ED16FB">
        <w:rPr>
          <w:lang w:val="en-US"/>
        </w:rPr>
        <w:t xml:space="preserve">Spokane </w:t>
      </w:r>
      <w:r w:rsidRPr="00ED16FB">
        <w:rPr>
          <w:lang w:val="en-US"/>
        </w:rPr>
        <w:t>Chairman notes</w:t>
      </w:r>
      <w:bookmarkEnd w:id="23"/>
      <w:r w:rsidRPr="00ED16FB">
        <w:rPr>
          <w:lang w:val="en-US"/>
        </w:rPr>
        <w:t xml:space="preserve"> </w:t>
      </w:r>
    </w:p>
    <w:p w14:paraId="1F25FB23" w14:textId="773476A2" w:rsidR="00017E4A" w:rsidRPr="00ED16FB" w:rsidRDefault="00017E4A" w:rsidP="00017E4A">
      <w:pPr>
        <w:pStyle w:val="Reference"/>
        <w:rPr>
          <w:lang w:val="en-US"/>
        </w:rPr>
      </w:pPr>
      <w:bookmarkStart w:id="26" w:name="_Ref481587757"/>
      <w:r w:rsidRPr="00ED16FB">
        <w:rPr>
          <w:lang w:val="en-US"/>
        </w:rPr>
        <w:t>R2-17</w:t>
      </w:r>
      <w:r w:rsidR="00A5324F" w:rsidRPr="00ED16FB">
        <w:rPr>
          <w:lang w:val="en-US"/>
        </w:rPr>
        <w:t>04684</w:t>
      </w:r>
      <w:r w:rsidRPr="00ED16FB">
        <w:rPr>
          <w:lang w:val="en-US"/>
        </w:rPr>
        <w:t xml:space="preserve">, </w:t>
      </w:r>
      <w:bookmarkEnd w:id="26"/>
      <w:r w:rsidR="00A5324F" w:rsidRPr="00ED16FB">
        <w:rPr>
          <w:lang w:val="en-US"/>
        </w:rPr>
        <w:t>Enhanced HARQ feedback mode in SPS</w:t>
      </w:r>
    </w:p>
    <w:p w14:paraId="20677C3A" w14:textId="6434946F" w:rsidR="00FA0F73" w:rsidRPr="00ED16FB" w:rsidRDefault="002C4CFC" w:rsidP="00FA0F73">
      <w:pPr>
        <w:pStyle w:val="Reference"/>
        <w:rPr>
          <w:lang w:val="en-US"/>
        </w:rPr>
      </w:pPr>
      <w:bookmarkStart w:id="27" w:name="_Ref481587902"/>
      <w:r w:rsidRPr="00ED16FB">
        <w:rPr>
          <w:lang w:val="en-US"/>
        </w:rPr>
        <w:t>R2-1704382</w:t>
      </w:r>
      <w:r w:rsidR="00FA0F73" w:rsidRPr="00ED16FB">
        <w:rPr>
          <w:lang w:val="en-US"/>
        </w:rPr>
        <w:t>, SPS UL skip</w:t>
      </w:r>
      <w:bookmarkEnd w:id="27"/>
      <w:r w:rsidRPr="00ED16FB">
        <w:rPr>
          <w:lang w:val="en-US"/>
        </w:rPr>
        <w:t>ping in NR</w:t>
      </w:r>
    </w:p>
    <w:p w14:paraId="0260081F" w14:textId="03AEA812" w:rsidR="003A7EF3" w:rsidRPr="00ED16FB" w:rsidRDefault="002C4CFC" w:rsidP="00467F94">
      <w:pPr>
        <w:pStyle w:val="Reference"/>
        <w:rPr>
          <w:lang w:val="en-US"/>
        </w:rPr>
      </w:pPr>
      <w:bookmarkStart w:id="28" w:name="_Ref481587969"/>
      <w:r w:rsidRPr="00ED16FB">
        <w:rPr>
          <w:lang w:val="en-US"/>
        </w:rPr>
        <w:t>R2-1704383</w:t>
      </w:r>
      <w:r w:rsidR="00FA0F73" w:rsidRPr="00ED16FB">
        <w:rPr>
          <w:lang w:val="en-US"/>
        </w:rPr>
        <w:t>, SPS Enhancements in NR</w:t>
      </w:r>
      <w:bookmarkEnd w:id="24"/>
      <w:bookmarkEnd w:id="25"/>
      <w:bookmarkEnd w:id="28"/>
    </w:p>
    <w:sectPr w:rsidR="003A7EF3" w:rsidRPr="00ED16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FA5EE" w14:textId="77777777" w:rsidR="00B051A9" w:rsidRDefault="00B051A9">
      <w:r>
        <w:separator/>
      </w:r>
    </w:p>
  </w:endnote>
  <w:endnote w:type="continuationSeparator" w:id="0">
    <w:p w14:paraId="56FF0F74" w14:textId="77777777" w:rsidR="00B051A9" w:rsidRDefault="00B051A9">
      <w:r>
        <w:continuationSeparator/>
      </w:r>
    </w:p>
  </w:endnote>
  <w:endnote w:type="continuationNotice" w:id="1">
    <w:p w14:paraId="3F73A2C9" w14:textId="77777777" w:rsidR="00B051A9" w:rsidRDefault="00B05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40FC" w14:textId="52687EC9" w:rsidR="003B1F27" w:rsidRDefault="003B1F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07E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07E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7ECBB" w14:textId="77777777" w:rsidR="00B051A9" w:rsidRDefault="00B051A9">
      <w:r>
        <w:separator/>
      </w:r>
    </w:p>
  </w:footnote>
  <w:footnote w:type="continuationSeparator" w:id="0">
    <w:p w14:paraId="79C42BD7" w14:textId="77777777" w:rsidR="00B051A9" w:rsidRDefault="00B051A9">
      <w:r>
        <w:continuationSeparator/>
      </w:r>
    </w:p>
  </w:footnote>
  <w:footnote w:type="continuationNotice" w:id="1">
    <w:p w14:paraId="31D4C351" w14:textId="77777777" w:rsidR="00B051A9" w:rsidRDefault="00B051A9">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09CF" w14:textId="77777777" w:rsidR="003B1F27" w:rsidRDefault="003B1F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8AE8446"/>
    <w:lvl w:ilvl="0">
      <w:start w:val="1"/>
      <w:numFmt w:val="decimal"/>
      <w:lvlText w:val="%1."/>
      <w:lvlJc w:val="left"/>
      <w:pPr>
        <w:tabs>
          <w:tab w:val="num" w:pos="1492"/>
        </w:tabs>
        <w:ind w:left="1492" w:hanging="360"/>
      </w:pPr>
    </w:lvl>
  </w:abstractNum>
  <w:abstractNum w:abstractNumId="2">
    <w:nsid w:val="FFFFFF7D"/>
    <w:multiLevelType w:val="singleLevel"/>
    <w:tmpl w:val="46F0E63E"/>
    <w:lvl w:ilvl="0">
      <w:start w:val="1"/>
      <w:numFmt w:val="decimal"/>
      <w:lvlText w:val="%1."/>
      <w:lvlJc w:val="left"/>
      <w:pPr>
        <w:tabs>
          <w:tab w:val="num" w:pos="1209"/>
        </w:tabs>
        <w:ind w:left="1209" w:hanging="360"/>
      </w:pPr>
    </w:lvl>
  </w:abstractNum>
  <w:abstractNum w:abstractNumId="3">
    <w:nsid w:val="FFFFFF7E"/>
    <w:multiLevelType w:val="singleLevel"/>
    <w:tmpl w:val="641E3F72"/>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48E1DA1"/>
    <w:multiLevelType w:val="hybridMultilevel"/>
    <w:tmpl w:val="C430FDB4"/>
    <w:lvl w:ilvl="0" w:tplc="2234A9A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ECD6867C"/>
    <w:lvl w:ilvl="0" w:tplc="D3E6D936">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244F5D"/>
    <w:multiLevelType w:val="hybridMultilevel"/>
    <w:tmpl w:val="E6A86828"/>
    <w:lvl w:ilvl="0" w:tplc="5EDCA98A">
      <w:start w:val="1"/>
      <w:numFmt w:val="bullet"/>
      <w:lvlText w:val="›"/>
      <w:lvlJc w:val="left"/>
      <w:pPr>
        <w:tabs>
          <w:tab w:val="num" w:pos="720"/>
        </w:tabs>
        <w:ind w:left="720" w:hanging="360"/>
      </w:pPr>
      <w:rPr>
        <w:rFonts w:ascii="Arial" w:hAnsi="Arial" w:hint="default"/>
      </w:rPr>
    </w:lvl>
    <w:lvl w:ilvl="1" w:tplc="BC4C64A6" w:tentative="1">
      <w:start w:val="1"/>
      <w:numFmt w:val="bullet"/>
      <w:lvlText w:val="›"/>
      <w:lvlJc w:val="left"/>
      <w:pPr>
        <w:tabs>
          <w:tab w:val="num" w:pos="1440"/>
        </w:tabs>
        <w:ind w:left="1440" w:hanging="360"/>
      </w:pPr>
      <w:rPr>
        <w:rFonts w:ascii="Arial" w:hAnsi="Arial" w:hint="default"/>
      </w:rPr>
    </w:lvl>
    <w:lvl w:ilvl="2" w:tplc="A7A4DF30" w:tentative="1">
      <w:start w:val="1"/>
      <w:numFmt w:val="bullet"/>
      <w:lvlText w:val="›"/>
      <w:lvlJc w:val="left"/>
      <w:pPr>
        <w:tabs>
          <w:tab w:val="num" w:pos="2160"/>
        </w:tabs>
        <w:ind w:left="2160" w:hanging="360"/>
      </w:pPr>
      <w:rPr>
        <w:rFonts w:ascii="Arial" w:hAnsi="Arial" w:hint="default"/>
      </w:rPr>
    </w:lvl>
    <w:lvl w:ilvl="3" w:tplc="C01EC6F8" w:tentative="1">
      <w:start w:val="1"/>
      <w:numFmt w:val="bullet"/>
      <w:lvlText w:val="›"/>
      <w:lvlJc w:val="left"/>
      <w:pPr>
        <w:tabs>
          <w:tab w:val="num" w:pos="2880"/>
        </w:tabs>
        <w:ind w:left="2880" w:hanging="360"/>
      </w:pPr>
      <w:rPr>
        <w:rFonts w:ascii="Arial" w:hAnsi="Arial" w:hint="default"/>
      </w:rPr>
    </w:lvl>
    <w:lvl w:ilvl="4" w:tplc="AB845FD8" w:tentative="1">
      <w:start w:val="1"/>
      <w:numFmt w:val="bullet"/>
      <w:lvlText w:val="›"/>
      <w:lvlJc w:val="left"/>
      <w:pPr>
        <w:tabs>
          <w:tab w:val="num" w:pos="3600"/>
        </w:tabs>
        <w:ind w:left="3600" w:hanging="360"/>
      </w:pPr>
      <w:rPr>
        <w:rFonts w:ascii="Arial" w:hAnsi="Arial" w:hint="default"/>
      </w:rPr>
    </w:lvl>
    <w:lvl w:ilvl="5" w:tplc="7542F8C4" w:tentative="1">
      <w:start w:val="1"/>
      <w:numFmt w:val="bullet"/>
      <w:lvlText w:val="›"/>
      <w:lvlJc w:val="left"/>
      <w:pPr>
        <w:tabs>
          <w:tab w:val="num" w:pos="4320"/>
        </w:tabs>
        <w:ind w:left="4320" w:hanging="360"/>
      </w:pPr>
      <w:rPr>
        <w:rFonts w:ascii="Arial" w:hAnsi="Arial" w:hint="default"/>
      </w:rPr>
    </w:lvl>
    <w:lvl w:ilvl="6" w:tplc="0CC6574C" w:tentative="1">
      <w:start w:val="1"/>
      <w:numFmt w:val="bullet"/>
      <w:lvlText w:val="›"/>
      <w:lvlJc w:val="left"/>
      <w:pPr>
        <w:tabs>
          <w:tab w:val="num" w:pos="5040"/>
        </w:tabs>
        <w:ind w:left="5040" w:hanging="360"/>
      </w:pPr>
      <w:rPr>
        <w:rFonts w:ascii="Arial" w:hAnsi="Arial" w:hint="default"/>
      </w:rPr>
    </w:lvl>
    <w:lvl w:ilvl="7" w:tplc="81FAFD70" w:tentative="1">
      <w:start w:val="1"/>
      <w:numFmt w:val="bullet"/>
      <w:lvlText w:val="›"/>
      <w:lvlJc w:val="left"/>
      <w:pPr>
        <w:tabs>
          <w:tab w:val="num" w:pos="5760"/>
        </w:tabs>
        <w:ind w:left="5760" w:hanging="360"/>
      </w:pPr>
      <w:rPr>
        <w:rFonts w:ascii="Arial" w:hAnsi="Arial" w:hint="default"/>
      </w:rPr>
    </w:lvl>
    <w:lvl w:ilvl="8" w:tplc="3800B3D2" w:tentative="1">
      <w:start w:val="1"/>
      <w:numFmt w:val="bullet"/>
      <w:lvlText w:val="›"/>
      <w:lvlJc w:val="left"/>
      <w:pPr>
        <w:tabs>
          <w:tab w:val="num" w:pos="6480"/>
        </w:tabs>
        <w:ind w:left="6480" w:hanging="360"/>
      </w:pPr>
      <w:rPr>
        <w:rFonts w:ascii="Arial" w:hAnsi="Arial"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AF33A3"/>
    <w:multiLevelType w:val="hybridMultilevel"/>
    <w:tmpl w:val="79F886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9"/>
  </w:num>
  <w:num w:numId="17">
    <w:abstractNumId w:val="5"/>
  </w:num>
  <w:num w:numId="18">
    <w:abstractNumId w:val="14"/>
    <w:lvlOverride w:ilvl="0">
      <w:startOverride w:val="1"/>
    </w:lvlOverride>
  </w:num>
  <w:num w:numId="19">
    <w:abstractNumId w:val="16"/>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987"/>
    <w:rsid w:val="00006446"/>
    <w:rsid w:val="00006896"/>
    <w:rsid w:val="00006976"/>
    <w:rsid w:val="00007CDC"/>
    <w:rsid w:val="00011B28"/>
    <w:rsid w:val="0001300F"/>
    <w:rsid w:val="0001378F"/>
    <w:rsid w:val="00014518"/>
    <w:rsid w:val="00015570"/>
    <w:rsid w:val="00015D15"/>
    <w:rsid w:val="00017B4C"/>
    <w:rsid w:val="00017E4A"/>
    <w:rsid w:val="0002564D"/>
    <w:rsid w:val="00025ECA"/>
    <w:rsid w:val="000325B8"/>
    <w:rsid w:val="000328F4"/>
    <w:rsid w:val="00034C15"/>
    <w:rsid w:val="00036BA1"/>
    <w:rsid w:val="00036FC3"/>
    <w:rsid w:val="00037BC5"/>
    <w:rsid w:val="0004054E"/>
    <w:rsid w:val="000422E2"/>
    <w:rsid w:val="00042F22"/>
    <w:rsid w:val="000444EF"/>
    <w:rsid w:val="000464A0"/>
    <w:rsid w:val="00046D38"/>
    <w:rsid w:val="00052A07"/>
    <w:rsid w:val="000534E3"/>
    <w:rsid w:val="0005503B"/>
    <w:rsid w:val="0005606A"/>
    <w:rsid w:val="000570C8"/>
    <w:rsid w:val="00057117"/>
    <w:rsid w:val="00060E3E"/>
    <w:rsid w:val="000616E7"/>
    <w:rsid w:val="00061A59"/>
    <w:rsid w:val="0006487E"/>
    <w:rsid w:val="00065E1A"/>
    <w:rsid w:val="0006795A"/>
    <w:rsid w:val="000730D2"/>
    <w:rsid w:val="00077E5F"/>
    <w:rsid w:val="0008036A"/>
    <w:rsid w:val="00081AE6"/>
    <w:rsid w:val="00081B20"/>
    <w:rsid w:val="0008400E"/>
    <w:rsid w:val="000845B9"/>
    <w:rsid w:val="00084D93"/>
    <w:rsid w:val="000855EB"/>
    <w:rsid w:val="00085B52"/>
    <w:rsid w:val="00085CCF"/>
    <w:rsid w:val="00086596"/>
    <w:rsid w:val="000866F2"/>
    <w:rsid w:val="0009009F"/>
    <w:rsid w:val="00091557"/>
    <w:rsid w:val="000924C1"/>
    <w:rsid w:val="000924F0"/>
    <w:rsid w:val="00093474"/>
    <w:rsid w:val="000939A2"/>
    <w:rsid w:val="00093B9B"/>
    <w:rsid w:val="0009510F"/>
    <w:rsid w:val="0009748A"/>
    <w:rsid w:val="00097824"/>
    <w:rsid w:val="000A1B7B"/>
    <w:rsid w:val="000A1F55"/>
    <w:rsid w:val="000A21FD"/>
    <w:rsid w:val="000A491A"/>
    <w:rsid w:val="000A52E2"/>
    <w:rsid w:val="000A56F2"/>
    <w:rsid w:val="000A5B05"/>
    <w:rsid w:val="000A76BE"/>
    <w:rsid w:val="000B2719"/>
    <w:rsid w:val="000B3A8F"/>
    <w:rsid w:val="000B4AB9"/>
    <w:rsid w:val="000B58C3"/>
    <w:rsid w:val="000B61E9"/>
    <w:rsid w:val="000B648C"/>
    <w:rsid w:val="000B71F5"/>
    <w:rsid w:val="000C165A"/>
    <w:rsid w:val="000C2E19"/>
    <w:rsid w:val="000C33AE"/>
    <w:rsid w:val="000C399E"/>
    <w:rsid w:val="000C6D10"/>
    <w:rsid w:val="000C71C1"/>
    <w:rsid w:val="000D0613"/>
    <w:rsid w:val="000D0D07"/>
    <w:rsid w:val="000D4797"/>
    <w:rsid w:val="000D6D83"/>
    <w:rsid w:val="000E0527"/>
    <w:rsid w:val="000E1E92"/>
    <w:rsid w:val="000E1FC0"/>
    <w:rsid w:val="000E5B2E"/>
    <w:rsid w:val="000F06D6"/>
    <w:rsid w:val="000F0EB1"/>
    <w:rsid w:val="000F1106"/>
    <w:rsid w:val="000F1EBB"/>
    <w:rsid w:val="000F22AD"/>
    <w:rsid w:val="000F2D04"/>
    <w:rsid w:val="000F3BE9"/>
    <w:rsid w:val="000F3F6C"/>
    <w:rsid w:val="000F6DF3"/>
    <w:rsid w:val="001005FF"/>
    <w:rsid w:val="00101BA0"/>
    <w:rsid w:val="001062FB"/>
    <w:rsid w:val="001063E6"/>
    <w:rsid w:val="001074D3"/>
    <w:rsid w:val="00112C99"/>
    <w:rsid w:val="00113CF4"/>
    <w:rsid w:val="001153EA"/>
    <w:rsid w:val="00115643"/>
    <w:rsid w:val="00116765"/>
    <w:rsid w:val="0011689E"/>
    <w:rsid w:val="00117556"/>
    <w:rsid w:val="001215E5"/>
    <w:rsid w:val="001219F5"/>
    <w:rsid w:val="00121A20"/>
    <w:rsid w:val="00122C84"/>
    <w:rsid w:val="0012377F"/>
    <w:rsid w:val="00124093"/>
    <w:rsid w:val="00124314"/>
    <w:rsid w:val="00126B4A"/>
    <w:rsid w:val="00132F49"/>
    <w:rsid w:val="00132FD0"/>
    <w:rsid w:val="001344C0"/>
    <w:rsid w:val="001346FA"/>
    <w:rsid w:val="00135252"/>
    <w:rsid w:val="00135887"/>
    <w:rsid w:val="00137AB5"/>
    <w:rsid w:val="00137F0B"/>
    <w:rsid w:val="0014210C"/>
    <w:rsid w:val="001422F4"/>
    <w:rsid w:val="00143A43"/>
    <w:rsid w:val="00146994"/>
    <w:rsid w:val="00146E39"/>
    <w:rsid w:val="00151E23"/>
    <w:rsid w:val="001526E0"/>
    <w:rsid w:val="001551B5"/>
    <w:rsid w:val="00155916"/>
    <w:rsid w:val="001562B7"/>
    <w:rsid w:val="00156954"/>
    <w:rsid w:val="0016305B"/>
    <w:rsid w:val="00165534"/>
    <w:rsid w:val="001659C1"/>
    <w:rsid w:val="00167B2D"/>
    <w:rsid w:val="001728DD"/>
    <w:rsid w:val="00173A8E"/>
    <w:rsid w:val="00177795"/>
    <w:rsid w:val="00177964"/>
    <w:rsid w:val="0018143F"/>
    <w:rsid w:val="001815CC"/>
    <w:rsid w:val="00181ABF"/>
    <w:rsid w:val="00183F27"/>
    <w:rsid w:val="00190AC1"/>
    <w:rsid w:val="0019286F"/>
    <w:rsid w:val="0019341A"/>
    <w:rsid w:val="0019545E"/>
    <w:rsid w:val="00197DF9"/>
    <w:rsid w:val="001A0E1F"/>
    <w:rsid w:val="001A1987"/>
    <w:rsid w:val="001A2564"/>
    <w:rsid w:val="001A3525"/>
    <w:rsid w:val="001A6173"/>
    <w:rsid w:val="001A6CBA"/>
    <w:rsid w:val="001B0D97"/>
    <w:rsid w:val="001B386A"/>
    <w:rsid w:val="001B4CA8"/>
    <w:rsid w:val="001B5A5D"/>
    <w:rsid w:val="001C1CE5"/>
    <w:rsid w:val="001C3D2A"/>
    <w:rsid w:val="001C3DB2"/>
    <w:rsid w:val="001C7995"/>
    <w:rsid w:val="001D4A69"/>
    <w:rsid w:val="001D51BA"/>
    <w:rsid w:val="001D6342"/>
    <w:rsid w:val="001D6D53"/>
    <w:rsid w:val="001E1196"/>
    <w:rsid w:val="001E561A"/>
    <w:rsid w:val="001E58E2"/>
    <w:rsid w:val="001E7AED"/>
    <w:rsid w:val="001F3916"/>
    <w:rsid w:val="001F54C5"/>
    <w:rsid w:val="001F5DE7"/>
    <w:rsid w:val="001F662C"/>
    <w:rsid w:val="001F7074"/>
    <w:rsid w:val="00200490"/>
    <w:rsid w:val="00201F3A"/>
    <w:rsid w:val="002021DE"/>
    <w:rsid w:val="00203F96"/>
    <w:rsid w:val="002049B6"/>
    <w:rsid w:val="0020608C"/>
    <w:rsid w:val="0020677B"/>
    <w:rsid w:val="002069B2"/>
    <w:rsid w:val="00207FA3"/>
    <w:rsid w:val="00211939"/>
    <w:rsid w:val="00214DA8"/>
    <w:rsid w:val="00215423"/>
    <w:rsid w:val="002158FA"/>
    <w:rsid w:val="00220600"/>
    <w:rsid w:val="0022069C"/>
    <w:rsid w:val="00220C36"/>
    <w:rsid w:val="002224DB"/>
    <w:rsid w:val="00223A0C"/>
    <w:rsid w:val="00223FCB"/>
    <w:rsid w:val="002252C3"/>
    <w:rsid w:val="00225C54"/>
    <w:rsid w:val="00230765"/>
    <w:rsid w:val="002319E4"/>
    <w:rsid w:val="00235632"/>
    <w:rsid w:val="00235872"/>
    <w:rsid w:val="00236BCF"/>
    <w:rsid w:val="00241559"/>
    <w:rsid w:val="002435B3"/>
    <w:rsid w:val="002458EB"/>
    <w:rsid w:val="00247070"/>
    <w:rsid w:val="002500C8"/>
    <w:rsid w:val="00256141"/>
    <w:rsid w:val="00257543"/>
    <w:rsid w:val="002617E7"/>
    <w:rsid w:val="00264228"/>
    <w:rsid w:val="00264334"/>
    <w:rsid w:val="002643DD"/>
    <w:rsid w:val="0026473E"/>
    <w:rsid w:val="00264A67"/>
    <w:rsid w:val="00266214"/>
    <w:rsid w:val="00266D01"/>
    <w:rsid w:val="00267C83"/>
    <w:rsid w:val="00267D0F"/>
    <w:rsid w:val="0027144F"/>
    <w:rsid w:val="00271EAA"/>
    <w:rsid w:val="00271F3A"/>
    <w:rsid w:val="00273278"/>
    <w:rsid w:val="002737F4"/>
    <w:rsid w:val="00273F17"/>
    <w:rsid w:val="00274FA8"/>
    <w:rsid w:val="00275D8A"/>
    <w:rsid w:val="00277058"/>
    <w:rsid w:val="002805F5"/>
    <w:rsid w:val="00280751"/>
    <w:rsid w:val="0028280A"/>
    <w:rsid w:val="00286ACD"/>
    <w:rsid w:val="00287838"/>
    <w:rsid w:val="002907B5"/>
    <w:rsid w:val="002924B5"/>
    <w:rsid w:val="00292697"/>
    <w:rsid w:val="00292EB7"/>
    <w:rsid w:val="00293509"/>
    <w:rsid w:val="00296227"/>
    <w:rsid w:val="002962A2"/>
    <w:rsid w:val="0029631B"/>
    <w:rsid w:val="00296F44"/>
    <w:rsid w:val="0029777D"/>
    <w:rsid w:val="0029791F"/>
    <w:rsid w:val="002A055E"/>
    <w:rsid w:val="002A1BC4"/>
    <w:rsid w:val="002A1D4E"/>
    <w:rsid w:val="002A1D4F"/>
    <w:rsid w:val="002A2869"/>
    <w:rsid w:val="002A2991"/>
    <w:rsid w:val="002A540B"/>
    <w:rsid w:val="002B1F78"/>
    <w:rsid w:val="002B24D6"/>
    <w:rsid w:val="002B6EA3"/>
    <w:rsid w:val="002C41E6"/>
    <w:rsid w:val="002C4CFC"/>
    <w:rsid w:val="002C7024"/>
    <w:rsid w:val="002C7516"/>
    <w:rsid w:val="002D021B"/>
    <w:rsid w:val="002D071A"/>
    <w:rsid w:val="002D2AC5"/>
    <w:rsid w:val="002D34B2"/>
    <w:rsid w:val="002D478C"/>
    <w:rsid w:val="002D4FD5"/>
    <w:rsid w:val="002D57D4"/>
    <w:rsid w:val="002D7637"/>
    <w:rsid w:val="002E17F2"/>
    <w:rsid w:val="002E3B7D"/>
    <w:rsid w:val="002E5BF8"/>
    <w:rsid w:val="002E7CAE"/>
    <w:rsid w:val="002E7EC3"/>
    <w:rsid w:val="002F2771"/>
    <w:rsid w:val="002F37A9"/>
    <w:rsid w:val="002F4D2A"/>
    <w:rsid w:val="002F582F"/>
    <w:rsid w:val="002F61E7"/>
    <w:rsid w:val="00301AD7"/>
    <w:rsid w:val="00301CE6"/>
    <w:rsid w:val="003021C4"/>
    <w:rsid w:val="0030256B"/>
    <w:rsid w:val="00302AEF"/>
    <w:rsid w:val="0030501F"/>
    <w:rsid w:val="00307BA1"/>
    <w:rsid w:val="00311084"/>
    <w:rsid w:val="00311702"/>
    <w:rsid w:val="00311E82"/>
    <w:rsid w:val="00313FD6"/>
    <w:rsid w:val="00314183"/>
    <w:rsid w:val="003143BD"/>
    <w:rsid w:val="00315CAD"/>
    <w:rsid w:val="003203ED"/>
    <w:rsid w:val="00320F68"/>
    <w:rsid w:val="00322C9F"/>
    <w:rsid w:val="003247BD"/>
    <w:rsid w:val="00324D23"/>
    <w:rsid w:val="0032570C"/>
    <w:rsid w:val="00331751"/>
    <w:rsid w:val="003317F8"/>
    <w:rsid w:val="00334579"/>
    <w:rsid w:val="0033564E"/>
    <w:rsid w:val="00335858"/>
    <w:rsid w:val="00336BDA"/>
    <w:rsid w:val="003413BA"/>
    <w:rsid w:val="00341BD3"/>
    <w:rsid w:val="00342BD7"/>
    <w:rsid w:val="00343A07"/>
    <w:rsid w:val="00344CC8"/>
    <w:rsid w:val="00345930"/>
    <w:rsid w:val="00346DB5"/>
    <w:rsid w:val="003477B1"/>
    <w:rsid w:val="0035397B"/>
    <w:rsid w:val="00354B62"/>
    <w:rsid w:val="00355A5A"/>
    <w:rsid w:val="00355D5C"/>
    <w:rsid w:val="00357380"/>
    <w:rsid w:val="003602D9"/>
    <w:rsid w:val="003604CE"/>
    <w:rsid w:val="0036151A"/>
    <w:rsid w:val="00362E78"/>
    <w:rsid w:val="00366DB3"/>
    <w:rsid w:val="00370E47"/>
    <w:rsid w:val="00371D71"/>
    <w:rsid w:val="0037208C"/>
    <w:rsid w:val="00372F48"/>
    <w:rsid w:val="00373CD5"/>
    <w:rsid w:val="003742AC"/>
    <w:rsid w:val="00374EEB"/>
    <w:rsid w:val="00376FE5"/>
    <w:rsid w:val="00377CE1"/>
    <w:rsid w:val="00383763"/>
    <w:rsid w:val="0038474B"/>
    <w:rsid w:val="00385BF0"/>
    <w:rsid w:val="0039185A"/>
    <w:rsid w:val="00391C65"/>
    <w:rsid w:val="00392535"/>
    <w:rsid w:val="003939FF"/>
    <w:rsid w:val="0039496B"/>
    <w:rsid w:val="00394F71"/>
    <w:rsid w:val="003969E5"/>
    <w:rsid w:val="00396FAB"/>
    <w:rsid w:val="003A2223"/>
    <w:rsid w:val="003A2A0F"/>
    <w:rsid w:val="003A45A1"/>
    <w:rsid w:val="003A55BC"/>
    <w:rsid w:val="003A5B0A"/>
    <w:rsid w:val="003A635D"/>
    <w:rsid w:val="003A6BAC"/>
    <w:rsid w:val="003A7EF3"/>
    <w:rsid w:val="003B05DC"/>
    <w:rsid w:val="003B159C"/>
    <w:rsid w:val="003B1F27"/>
    <w:rsid w:val="003B369F"/>
    <w:rsid w:val="003B36A3"/>
    <w:rsid w:val="003B4546"/>
    <w:rsid w:val="003B6422"/>
    <w:rsid w:val="003B7FE5"/>
    <w:rsid w:val="003C0BEC"/>
    <w:rsid w:val="003C11C8"/>
    <w:rsid w:val="003C2702"/>
    <w:rsid w:val="003C32F4"/>
    <w:rsid w:val="003C368A"/>
    <w:rsid w:val="003C6B38"/>
    <w:rsid w:val="003C7806"/>
    <w:rsid w:val="003D109F"/>
    <w:rsid w:val="003D2478"/>
    <w:rsid w:val="003D3C45"/>
    <w:rsid w:val="003D505C"/>
    <w:rsid w:val="003D5B1F"/>
    <w:rsid w:val="003D613C"/>
    <w:rsid w:val="003D6BC8"/>
    <w:rsid w:val="003E05D0"/>
    <w:rsid w:val="003E0631"/>
    <w:rsid w:val="003E15FA"/>
    <w:rsid w:val="003E293A"/>
    <w:rsid w:val="003E3624"/>
    <w:rsid w:val="003E3A18"/>
    <w:rsid w:val="003E4232"/>
    <w:rsid w:val="003E55E4"/>
    <w:rsid w:val="003E5938"/>
    <w:rsid w:val="003E74E3"/>
    <w:rsid w:val="003F05C7"/>
    <w:rsid w:val="003F1513"/>
    <w:rsid w:val="003F2022"/>
    <w:rsid w:val="003F2CD4"/>
    <w:rsid w:val="003F2F43"/>
    <w:rsid w:val="003F45D1"/>
    <w:rsid w:val="003F4E57"/>
    <w:rsid w:val="003F54D7"/>
    <w:rsid w:val="003F6BBE"/>
    <w:rsid w:val="004000E8"/>
    <w:rsid w:val="00402E2B"/>
    <w:rsid w:val="0040512B"/>
    <w:rsid w:val="00405CA5"/>
    <w:rsid w:val="00407CD3"/>
    <w:rsid w:val="00410134"/>
    <w:rsid w:val="00410B72"/>
    <w:rsid w:val="00410F18"/>
    <w:rsid w:val="0041263E"/>
    <w:rsid w:val="00413AAC"/>
    <w:rsid w:val="00417D79"/>
    <w:rsid w:val="00421105"/>
    <w:rsid w:val="004213AE"/>
    <w:rsid w:val="00421D5D"/>
    <w:rsid w:val="00422C56"/>
    <w:rsid w:val="004242F4"/>
    <w:rsid w:val="00424D32"/>
    <w:rsid w:val="00427248"/>
    <w:rsid w:val="004328D3"/>
    <w:rsid w:val="00434A14"/>
    <w:rsid w:val="00434ECA"/>
    <w:rsid w:val="00437447"/>
    <w:rsid w:val="00437945"/>
    <w:rsid w:val="0044092B"/>
    <w:rsid w:val="0044184B"/>
    <w:rsid w:val="00441A92"/>
    <w:rsid w:val="004422BA"/>
    <w:rsid w:val="00442FE3"/>
    <w:rsid w:val="0044338B"/>
    <w:rsid w:val="00443441"/>
    <w:rsid w:val="00444F56"/>
    <w:rsid w:val="00446488"/>
    <w:rsid w:val="00451282"/>
    <w:rsid w:val="004517AA"/>
    <w:rsid w:val="00451C74"/>
    <w:rsid w:val="004521D0"/>
    <w:rsid w:val="00452CAC"/>
    <w:rsid w:val="00454B68"/>
    <w:rsid w:val="00457565"/>
    <w:rsid w:val="00457B71"/>
    <w:rsid w:val="00460EB4"/>
    <w:rsid w:val="0046354C"/>
    <w:rsid w:val="00464FF2"/>
    <w:rsid w:val="00465C82"/>
    <w:rsid w:val="004669E2"/>
    <w:rsid w:val="00466D86"/>
    <w:rsid w:val="00467F94"/>
    <w:rsid w:val="00470C31"/>
    <w:rsid w:val="004734D0"/>
    <w:rsid w:val="00474F62"/>
    <w:rsid w:val="0047522E"/>
    <w:rsid w:val="0047556B"/>
    <w:rsid w:val="00477768"/>
    <w:rsid w:val="00477A2C"/>
    <w:rsid w:val="00477DED"/>
    <w:rsid w:val="00480AF6"/>
    <w:rsid w:val="00480D38"/>
    <w:rsid w:val="00483CE0"/>
    <w:rsid w:val="00483E96"/>
    <w:rsid w:val="0049154B"/>
    <w:rsid w:val="00492BC5"/>
    <w:rsid w:val="004964F1"/>
    <w:rsid w:val="00497B2D"/>
    <w:rsid w:val="004A0657"/>
    <w:rsid w:val="004A0B5E"/>
    <w:rsid w:val="004A128F"/>
    <w:rsid w:val="004A16BC"/>
    <w:rsid w:val="004A2B94"/>
    <w:rsid w:val="004A419C"/>
    <w:rsid w:val="004B242E"/>
    <w:rsid w:val="004B4EAA"/>
    <w:rsid w:val="004B598E"/>
    <w:rsid w:val="004B7C0C"/>
    <w:rsid w:val="004C0F2A"/>
    <w:rsid w:val="004C3898"/>
    <w:rsid w:val="004C3D5B"/>
    <w:rsid w:val="004C3DA7"/>
    <w:rsid w:val="004D05B5"/>
    <w:rsid w:val="004D1113"/>
    <w:rsid w:val="004D21CC"/>
    <w:rsid w:val="004D36B1"/>
    <w:rsid w:val="004D46A1"/>
    <w:rsid w:val="004D59A9"/>
    <w:rsid w:val="004D69FA"/>
    <w:rsid w:val="004D7C12"/>
    <w:rsid w:val="004D7EBD"/>
    <w:rsid w:val="004E1063"/>
    <w:rsid w:val="004E2680"/>
    <w:rsid w:val="004E28F9"/>
    <w:rsid w:val="004E2FB3"/>
    <w:rsid w:val="004E33AA"/>
    <w:rsid w:val="004E41CB"/>
    <w:rsid w:val="004E462E"/>
    <w:rsid w:val="004E4638"/>
    <w:rsid w:val="004E56DC"/>
    <w:rsid w:val="004E76F4"/>
    <w:rsid w:val="004F0B4E"/>
    <w:rsid w:val="004F0B6C"/>
    <w:rsid w:val="004F17D0"/>
    <w:rsid w:val="004F2078"/>
    <w:rsid w:val="004F32CC"/>
    <w:rsid w:val="004F4DA3"/>
    <w:rsid w:val="004F67A7"/>
    <w:rsid w:val="005000D7"/>
    <w:rsid w:val="00506557"/>
    <w:rsid w:val="0050677A"/>
    <w:rsid w:val="00506FDC"/>
    <w:rsid w:val="005108D8"/>
    <w:rsid w:val="005116F9"/>
    <w:rsid w:val="0051329A"/>
    <w:rsid w:val="005150E6"/>
    <w:rsid w:val="005153A7"/>
    <w:rsid w:val="00521264"/>
    <w:rsid w:val="005219CF"/>
    <w:rsid w:val="00534B59"/>
    <w:rsid w:val="005360AF"/>
    <w:rsid w:val="00536248"/>
    <w:rsid w:val="00536759"/>
    <w:rsid w:val="0053682D"/>
    <w:rsid w:val="00537C62"/>
    <w:rsid w:val="005443B8"/>
    <w:rsid w:val="00546970"/>
    <w:rsid w:val="00551AE9"/>
    <w:rsid w:val="00552384"/>
    <w:rsid w:val="00552542"/>
    <w:rsid w:val="00554E19"/>
    <w:rsid w:val="00555172"/>
    <w:rsid w:val="00555AE2"/>
    <w:rsid w:val="0055651E"/>
    <w:rsid w:val="0056121F"/>
    <w:rsid w:val="0056170B"/>
    <w:rsid w:val="00564E25"/>
    <w:rsid w:val="00571745"/>
    <w:rsid w:val="005717A2"/>
    <w:rsid w:val="00572505"/>
    <w:rsid w:val="005744AA"/>
    <w:rsid w:val="005816BC"/>
    <w:rsid w:val="00582809"/>
    <w:rsid w:val="00584A72"/>
    <w:rsid w:val="0058798C"/>
    <w:rsid w:val="005900FA"/>
    <w:rsid w:val="005923C8"/>
    <w:rsid w:val="005935A4"/>
    <w:rsid w:val="005948C2"/>
    <w:rsid w:val="0059525F"/>
    <w:rsid w:val="00595DCA"/>
    <w:rsid w:val="0059606C"/>
    <w:rsid w:val="0059779B"/>
    <w:rsid w:val="005A209A"/>
    <w:rsid w:val="005A373A"/>
    <w:rsid w:val="005A3AA3"/>
    <w:rsid w:val="005A3E06"/>
    <w:rsid w:val="005A662D"/>
    <w:rsid w:val="005A6C99"/>
    <w:rsid w:val="005B166D"/>
    <w:rsid w:val="005B2963"/>
    <w:rsid w:val="005B2E26"/>
    <w:rsid w:val="005B35D7"/>
    <w:rsid w:val="005B392A"/>
    <w:rsid w:val="005B3AA3"/>
    <w:rsid w:val="005B591A"/>
    <w:rsid w:val="005B6F83"/>
    <w:rsid w:val="005C1DF7"/>
    <w:rsid w:val="005C1E2B"/>
    <w:rsid w:val="005C24D9"/>
    <w:rsid w:val="005C4E95"/>
    <w:rsid w:val="005C5811"/>
    <w:rsid w:val="005C6D74"/>
    <w:rsid w:val="005C74FB"/>
    <w:rsid w:val="005D1602"/>
    <w:rsid w:val="005D3D6E"/>
    <w:rsid w:val="005D6CFD"/>
    <w:rsid w:val="005E2002"/>
    <w:rsid w:val="005E2C0E"/>
    <w:rsid w:val="005E385F"/>
    <w:rsid w:val="005E5B81"/>
    <w:rsid w:val="005F2CB1"/>
    <w:rsid w:val="005F3025"/>
    <w:rsid w:val="005F618C"/>
    <w:rsid w:val="005F70BD"/>
    <w:rsid w:val="005F7645"/>
    <w:rsid w:val="0060283C"/>
    <w:rsid w:val="00604F14"/>
    <w:rsid w:val="006105FD"/>
    <w:rsid w:val="006119CA"/>
    <w:rsid w:val="00611B83"/>
    <w:rsid w:val="006123AF"/>
    <w:rsid w:val="00612860"/>
    <w:rsid w:val="00613158"/>
    <w:rsid w:val="00613257"/>
    <w:rsid w:val="0061793B"/>
    <w:rsid w:val="00620A71"/>
    <w:rsid w:val="00620D80"/>
    <w:rsid w:val="00621830"/>
    <w:rsid w:val="006234A6"/>
    <w:rsid w:val="00630001"/>
    <w:rsid w:val="006304A7"/>
    <w:rsid w:val="006311B3"/>
    <w:rsid w:val="0063284C"/>
    <w:rsid w:val="00635DA4"/>
    <w:rsid w:val="00636398"/>
    <w:rsid w:val="006368D3"/>
    <w:rsid w:val="006377EC"/>
    <w:rsid w:val="0064151F"/>
    <w:rsid w:val="00641533"/>
    <w:rsid w:val="00641F52"/>
    <w:rsid w:val="0064208D"/>
    <w:rsid w:val="00642109"/>
    <w:rsid w:val="00642C51"/>
    <w:rsid w:val="00643475"/>
    <w:rsid w:val="0064396A"/>
    <w:rsid w:val="0064624E"/>
    <w:rsid w:val="00646DF7"/>
    <w:rsid w:val="0065025D"/>
    <w:rsid w:val="00650AB9"/>
    <w:rsid w:val="00655733"/>
    <w:rsid w:val="00655ACD"/>
    <w:rsid w:val="00656A92"/>
    <w:rsid w:val="00656DDE"/>
    <w:rsid w:val="0065708C"/>
    <w:rsid w:val="0066011D"/>
    <w:rsid w:val="006607C0"/>
    <w:rsid w:val="006613A6"/>
    <w:rsid w:val="00662589"/>
    <w:rsid w:val="006627A2"/>
    <w:rsid w:val="006634E6"/>
    <w:rsid w:val="00663529"/>
    <w:rsid w:val="006655EE"/>
    <w:rsid w:val="00666A4A"/>
    <w:rsid w:val="00667EE7"/>
    <w:rsid w:val="00670922"/>
    <w:rsid w:val="006709DF"/>
    <w:rsid w:val="00670BE1"/>
    <w:rsid w:val="00672099"/>
    <w:rsid w:val="0067218F"/>
    <w:rsid w:val="006741F2"/>
    <w:rsid w:val="00674C6A"/>
    <w:rsid w:val="00674CC3"/>
    <w:rsid w:val="00675C72"/>
    <w:rsid w:val="006771F9"/>
    <w:rsid w:val="006776D7"/>
    <w:rsid w:val="00677EC6"/>
    <w:rsid w:val="00680CAA"/>
    <w:rsid w:val="00681003"/>
    <w:rsid w:val="00681191"/>
    <w:rsid w:val="006817C9"/>
    <w:rsid w:val="00682481"/>
    <w:rsid w:val="00682A84"/>
    <w:rsid w:val="00683ECE"/>
    <w:rsid w:val="00685F7F"/>
    <w:rsid w:val="006876AE"/>
    <w:rsid w:val="00695FC2"/>
    <w:rsid w:val="00696949"/>
    <w:rsid w:val="00697047"/>
    <w:rsid w:val="00697052"/>
    <w:rsid w:val="006A1944"/>
    <w:rsid w:val="006A2745"/>
    <w:rsid w:val="006A46FB"/>
    <w:rsid w:val="006A5E28"/>
    <w:rsid w:val="006A697B"/>
    <w:rsid w:val="006A7AFF"/>
    <w:rsid w:val="006B1816"/>
    <w:rsid w:val="006B2099"/>
    <w:rsid w:val="006B3236"/>
    <w:rsid w:val="006B50CF"/>
    <w:rsid w:val="006B5DB7"/>
    <w:rsid w:val="006B655B"/>
    <w:rsid w:val="006B7852"/>
    <w:rsid w:val="006C03B8"/>
    <w:rsid w:val="006C5EC9"/>
    <w:rsid w:val="006C6059"/>
    <w:rsid w:val="006C7522"/>
    <w:rsid w:val="006D1B99"/>
    <w:rsid w:val="006D3C89"/>
    <w:rsid w:val="006D5AB3"/>
    <w:rsid w:val="006D6F08"/>
    <w:rsid w:val="006D7649"/>
    <w:rsid w:val="006D7C6E"/>
    <w:rsid w:val="006E062C"/>
    <w:rsid w:val="006E1FB4"/>
    <w:rsid w:val="006E28B7"/>
    <w:rsid w:val="006E3310"/>
    <w:rsid w:val="006E3D40"/>
    <w:rsid w:val="006E4E39"/>
    <w:rsid w:val="006E565E"/>
    <w:rsid w:val="006E673D"/>
    <w:rsid w:val="006E7C60"/>
    <w:rsid w:val="006E7D3B"/>
    <w:rsid w:val="006F02E0"/>
    <w:rsid w:val="006F1B70"/>
    <w:rsid w:val="006F27CC"/>
    <w:rsid w:val="006F341D"/>
    <w:rsid w:val="006F3CDE"/>
    <w:rsid w:val="006F58D4"/>
    <w:rsid w:val="006F62E6"/>
    <w:rsid w:val="006F771E"/>
    <w:rsid w:val="007002DD"/>
    <w:rsid w:val="0070346E"/>
    <w:rsid w:val="00704EDB"/>
    <w:rsid w:val="0070537D"/>
    <w:rsid w:val="00705DC2"/>
    <w:rsid w:val="00706101"/>
    <w:rsid w:val="00707072"/>
    <w:rsid w:val="00707D61"/>
    <w:rsid w:val="00712287"/>
    <w:rsid w:val="00712772"/>
    <w:rsid w:val="007148D3"/>
    <w:rsid w:val="00715A31"/>
    <w:rsid w:val="00715B9A"/>
    <w:rsid w:val="007161B3"/>
    <w:rsid w:val="00716813"/>
    <w:rsid w:val="00724F5B"/>
    <w:rsid w:val="00725956"/>
    <w:rsid w:val="00726EA6"/>
    <w:rsid w:val="00727208"/>
    <w:rsid w:val="00727680"/>
    <w:rsid w:val="0073018F"/>
    <w:rsid w:val="00730271"/>
    <w:rsid w:val="0073096D"/>
    <w:rsid w:val="007335B9"/>
    <w:rsid w:val="007348B1"/>
    <w:rsid w:val="007362A6"/>
    <w:rsid w:val="00736D7D"/>
    <w:rsid w:val="00740E58"/>
    <w:rsid w:val="00742C21"/>
    <w:rsid w:val="007445A0"/>
    <w:rsid w:val="0074481F"/>
    <w:rsid w:val="0074524B"/>
    <w:rsid w:val="00745617"/>
    <w:rsid w:val="007475EE"/>
    <w:rsid w:val="00747D8B"/>
    <w:rsid w:val="007508CD"/>
    <w:rsid w:val="00751228"/>
    <w:rsid w:val="00753A0C"/>
    <w:rsid w:val="00754D91"/>
    <w:rsid w:val="00754DAD"/>
    <w:rsid w:val="0075530E"/>
    <w:rsid w:val="00755778"/>
    <w:rsid w:val="00756557"/>
    <w:rsid w:val="007571E1"/>
    <w:rsid w:val="00757C16"/>
    <w:rsid w:val="007604B2"/>
    <w:rsid w:val="00762878"/>
    <w:rsid w:val="007628D4"/>
    <w:rsid w:val="00765281"/>
    <w:rsid w:val="00766BAD"/>
    <w:rsid w:val="007712F3"/>
    <w:rsid w:val="0077294B"/>
    <w:rsid w:val="007730BD"/>
    <w:rsid w:val="00773B3A"/>
    <w:rsid w:val="007755F2"/>
    <w:rsid w:val="007757C7"/>
    <w:rsid w:val="00776971"/>
    <w:rsid w:val="00776EAD"/>
    <w:rsid w:val="007772A3"/>
    <w:rsid w:val="00780D24"/>
    <w:rsid w:val="0078177E"/>
    <w:rsid w:val="00782264"/>
    <w:rsid w:val="0078304C"/>
    <w:rsid w:val="00783673"/>
    <w:rsid w:val="00783D8D"/>
    <w:rsid w:val="00785490"/>
    <w:rsid w:val="007859B9"/>
    <w:rsid w:val="007925EA"/>
    <w:rsid w:val="00793CD8"/>
    <w:rsid w:val="00795C92"/>
    <w:rsid w:val="00796231"/>
    <w:rsid w:val="007A1A7C"/>
    <w:rsid w:val="007A1CB3"/>
    <w:rsid w:val="007A306F"/>
    <w:rsid w:val="007A43A6"/>
    <w:rsid w:val="007A58A6"/>
    <w:rsid w:val="007B1693"/>
    <w:rsid w:val="007B3D2D"/>
    <w:rsid w:val="007B50AE"/>
    <w:rsid w:val="007B51DF"/>
    <w:rsid w:val="007B71BF"/>
    <w:rsid w:val="007C05DD"/>
    <w:rsid w:val="007C0C54"/>
    <w:rsid w:val="007C3D18"/>
    <w:rsid w:val="007C60BF"/>
    <w:rsid w:val="007C6A07"/>
    <w:rsid w:val="007C75A1"/>
    <w:rsid w:val="007C77A5"/>
    <w:rsid w:val="007D0083"/>
    <w:rsid w:val="007D04E5"/>
    <w:rsid w:val="007D06DE"/>
    <w:rsid w:val="007D0C8E"/>
    <w:rsid w:val="007D1804"/>
    <w:rsid w:val="007D23A0"/>
    <w:rsid w:val="007D5901"/>
    <w:rsid w:val="007D6BC5"/>
    <w:rsid w:val="007D7526"/>
    <w:rsid w:val="007E4610"/>
    <w:rsid w:val="007E4715"/>
    <w:rsid w:val="007E505B"/>
    <w:rsid w:val="007E590D"/>
    <w:rsid w:val="007E7091"/>
    <w:rsid w:val="007F3C4C"/>
    <w:rsid w:val="007F6AE3"/>
    <w:rsid w:val="00803FAE"/>
    <w:rsid w:val="0080443C"/>
    <w:rsid w:val="0080605F"/>
    <w:rsid w:val="00807786"/>
    <w:rsid w:val="00811FCB"/>
    <w:rsid w:val="0081304F"/>
    <w:rsid w:val="008158D4"/>
    <w:rsid w:val="008158D6"/>
    <w:rsid w:val="00817196"/>
    <w:rsid w:val="00817269"/>
    <w:rsid w:val="00817C24"/>
    <w:rsid w:val="008219CA"/>
    <w:rsid w:val="008235DB"/>
    <w:rsid w:val="00824AB4"/>
    <w:rsid w:val="00825C42"/>
    <w:rsid w:val="00825D25"/>
    <w:rsid w:val="00827D6F"/>
    <w:rsid w:val="008376AC"/>
    <w:rsid w:val="008410C6"/>
    <w:rsid w:val="00842060"/>
    <w:rsid w:val="008423DE"/>
    <w:rsid w:val="00843596"/>
    <w:rsid w:val="008444E8"/>
    <w:rsid w:val="0084453D"/>
    <w:rsid w:val="00844E80"/>
    <w:rsid w:val="00846FE7"/>
    <w:rsid w:val="00853F3F"/>
    <w:rsid w:val="00854F97"/>
    <w:rsid w:val="00856911"/>
    <w:rsid w:val="00863491"/>
    <w:rsid w:val="00864AC0"/>
    <w:rsid w:val="00865DA0"/>
    <w:rsid w:val="00866AA9"/>
    <w:rsid w:val="00866CF9"/>
    <w:rsid w:val="008677FD"/>
    <w:rsid w:val="008700C6"/>
    <w:rsid w:val="008706D4"/>
    <w:rsid w:val="00870F8A"/>
    <w:rsid w:val="008719A4"/>
    <w:rsid w:val="00871D23"/>
    <w:rsid w:val="00873106"/>
    <w:rsid w:val="00873479"/>
    <w:rsid w:val="00874312"/>
    <w:rsid w:val="0087437C"/>
    <w:rsid w:val="008755DE"/>
    <w:rsid w:val="00875CD7"/>
    <w:rsid w:val="00876B4D"/>
    <w:rsid w:val="00877F18"/>
    <w:rsid w:val="00880869"/>
    <w:rsid w:val="008849ED"/>
    <w:rsid w:val="00887983"/>
    <w:rsid w:val="00894A88"/>
    <w:rsid w:val="00895386"/>
    <w:rsid w:val="008968FF"/>
    <w:rsid w:val="00896C17"/>
    <w:rsid w:val="00897FE4"/>
    <w:rsid w:val="008A07E5"/>
    <w:rsid w:val="008A21FF"/>
    <w:rsid w:val="008A2CE2"/>
    <w:rsid w:val="008A30AC"/>
    <w:rsid w:val="008A44B8"/>
    <w:rsid w:val="008A51A8"/>
    <w:rsid w:val="008A54C7"/>
    <w:rsid w:val="008A5C93"/>
    <w:rsid w:val="008A77D8"/>
    <w:rsid w:val="008A7B37"/>
    <w:rsid w:val="008B0483"/>
    <w:rsid w:val="008B120C"/>
    <w:rsid w:val="008B3D4E"/>
    <w:rsid w:val="008B4109"/>
    <w:rsid w:val="008B461C"/>
    <w:rsid w:val="008B51A0"/>
    <w:rsid w:val="008B592A"/>
    <w:rsid w:val="008B7B5C"/>
    <w:rsid w:val="008C05D3"/>
    <w:rsid w:val="008C0953"/>
    <w:rsid w:val="008C0C99"/>
    <w:rsid w:val="008C2017"/>
    <w:rsid w:val="008C3CB1"/>
    <w:rsid w:val="008C4958"/>
    <w:rsid w:val="008C4BAA"/>
    <w:rsid w:val="008C6661"/>
    <w:rsid w:val="008C6AE8"/>
    <w:rsid w:val="008C7573"/>
    <w:rsid w:val="008C75A3"/>
    <w:rsid w:val="008C79B4"/>
    <w:rsid w:val="008D20E5"/>
    <w:rsid w:val="008D2514"/>
    <w:rsid w:val="008D34F1"/>
    <w:rsid w:val="008D39D8"/>
    <w:rsid w:val="008D667D"/>
    <w:rsid w:val="008D6D1A"/>
    <w:rsid w:val="008E065E"/>
    <w:rsid w:val="008E0927"/>
    <w:rsid w:val="008E1909"/>
    <w:rsid w:val="008E1A5A"/>
    <w:rsid w:val="008E2A17"/>
    <w:rsid w:val="008E7045"/>
    <w:rsid w:val="008F1EAB"/>
    <w:rsid w:val="008F33DC"/>
    <w:rsid w:val="008F477F"/>
    <w:rsid w:val="00900EA5"/>
    <w:rsid w:val="00902350"/>
    <w:rsid w:val="00902D6F"/>
    <w:rsid w:val="0090336B"/>
    <w:rsid w:val="00904A9B"/>
    <w:rsid w:val="009053AA"/>
    <w:rsid w:val="00906939"/>
    <w:rsid w:val="00910B7D"/>
    <w:rsid w:val="00911DFB"/>
    <w:rsid w:val="009139D9"/>
    <w:rsid w:val="00914AD8"/>
    <w:rsid w:val="00914DB8"/>
    <w:rsid w:val="00915180"/>
    <w:rsid w:val="00916079"/>
    <w:rsid w:val="00917CE9"/>
    <w:rsid w:val="00920B5E"/>
    <w:rsid w:val="00920BF2"/>
    <w:rsid w:val="00922010"/>
    <w:rsid w:val="00925A27"/>
    <w:rsid w:val="00925B0A"/>
    <w:rsid w:val="00930FEC"/>
    <w:rsid w:val="00931BD9"/>
    <w:rsid w:val="009368F3"/>
    <w:rsid w:val="00941636"/>
    <w:rsid w:val="00943742"/>
    <w:rsid w:val="00945C05"/>
    <w:rsid w:val="00946945"/>
    <w:rsid w:val="00947713"/>
    <w:rsid w:val="009500A9"/>
    <w:rsid w:val="00950DE7"/>
    <w:rsid w:val="00953920"/>
    <w:rsid w:val="00953D47"/>
    <w:rsid w:val="009558A2"/>
    <w:rsid w:val="0095681E"/>
    <w:rsid w:val="009572D4"/>
    <w:rsid w:val="00961921"/>
    <w:rsid w:val="00961FD9"/>
    <w:rsid w:val="00963121"/>
    <w:rsid w:val="009633FC"/>
    <w:rsid w:val="0096430A"/>
    <w:rsid w:val="0096554B"/>
    <w:rsid w:val="0096584A"/>
    <w:rsid w:val="00971F08"/>
    <w:rsid w:val="00974387"/>
    <w:rsid w:val="00975F1B"/>
    <w:rsid w:val="0097603D"/>
    <w:rsid w:val="009765D4"/>
    <w:rsid w:val="00976949"/>
    <w:rsid w:val="00980477"/>
    <w:rsid w:val="00980600"/>
    <w:rsid w:val="0098253F"/>
    <w:rsid w:val="009840B9"/>
    <w:rsid w:val="00984B6C"/>
    <w:rsid w:val="00985253"/>
    <w:rsid w:val="009853B3"/>
    <w:rsid w:val="00985DB7"/>
    <w:rsid w:val="009901AF"/>
    <w:rsid w:val="00990630"/>
    <w:rsid w:val="00991761"/>
    <w:rsid w:val="00991C91"/>
    <w:rsid w:val="00992A03"/>
    <w:rsid w:val="00994DCA"/>
    <w:rsid w:val="00995047"/>
    <w:rsid w:val="009960EC"/>
    <w:rsid w:val="0099618A"/>
    <w:rsid w:val="009970DD"/>
    <w:rsid w:val="00997BFA"/>
    <w:rsid w:val="00997D0B"/>
    <w:rsid w:val="009A0B08"/>
    <w:rsid w:val="009A0FBA"/>
    <w:rsid w:val="009A12DD"/>
    <w:rsid w:val="009A1597"/>
    <w:rsid w:val="009A1601"/>
    <w:rsid w:val="009A462D"/>
    <w:rsid w:val="009A5CBA"/>
    <w:rsid w:val="009B1F30"/>
    <w:rsid w:val="009B3AC2"/>
    <w:rsid w:val="009B4DF4"/>
    <w:rsid w:val="009B4E9B"/>
    <w:rsid w:val="009B564E"/>
    <w:rsid w:val="009B6FB9"/>
    <w:rsid w:val="009B7E87"/>
    <w:rsid w:val="009C2D14"/>
    <w:rsid w:val="009C3279"/>
    <w:rsid w:val="009C403E"/>
    <w:rsid w:val="009C773B"/>
    <w:rsid w:val="009D0173"/>
    <w:rsid w:val="009D1B00"/>
    <w:rsid w:val="009D4FF0"/>
    <w:rsid w:val="009D703C"/>
    <w:rsid w:val="009D718F"/>
    <w:rsid w:val="009D73F5"/>
    <w:rsid w:val="009E068F"/>
    <w:rsid w:val="009E14E0"/>
    <w:rsid w:val="009E23C7"/>
    <w:rsid w:val="009E35DB"/>
    <w:rsid w:val="009E47A3"/>
    <w:rsid w:val="009E702E"/>
    <w:rsid w:val="009E7708"/>
    <w:rsid w:val="009F05FC"/>
    <w:rsid w:val="009F08F3"/>
    <w:rsid w:val="009F11EE"/>
    <w:rsid w:val="009F2147"/>
    <w:rsid w:val="009F2234"/>
    <w:rsid w:val="009F2F20"/>
    <w:rsid w:val="009F344F"/>
    <w:rsid w:val="00A04787"/>
    <w:rsid w:val="00A048A8"/>
    <w:rsid w:val="00A04F49"/>
    <w:rsid w:val="00A05796"/>
    <w:rsid w:val="00A11683"/>
    <w:rsid w:val="00A13E54"/>
    <w:rsid w:val="00A140B9"/>
    <w:rsid w:val="00A14364"/>
    <w:rsid w:val="00A14951"/>
    <w:rsid w:val="00A14E74"/>
    <w:rsid w:val="00A1567B"/>
    <w:rsid w:val="00A15B49"/>
    <w:rsid w:val="00A17F63"/>
    <w:rsid w:val="00A2022C"/>
    <w:rsid w:val="00A2193B"/>
    <w:rsid w:val="00A22828"/>
    <w:rsid w:val="00A2351A"/>
    <w:rsid w:val="00A246E8"/>
    <w:rsid w:val="00A24DA0"/>
    <w:rsid w:val="00A26441"/>
    <w:rsid w:val="00A264A9"/>
    <w:rsid w:val="00A27785"/>
    <w:rsid w:val="00A27C2D"/>
    <w:rsid w:val="00A30187"/>
    <w:rsid w:val="00A31068"/>
    <w:rsid w:val="00A31273"/>
    <w:rsid w:val="00A324A1"/>
    <w:rsid w:val="00A3448A"/>
    <w:rsid w:val="00A34C64"/>
    <w:rsid w:val="00A35164"/>
    <w:rsid w:val="00A36297"/>
    <w:rsid w:val="00A41E2B"/>
    <w:rsid w:val="00A42B0D"/>
    <w:rsid w:val="00A44360"/>
    <w:rsid w:val="00A45B74"/>
    <w:rsid w:val="00A47F19"/>
    <w:rsid w:val="00A50127"/>
    <w:rsid w:val="00A52E1D"/>
    <w:rsid w:val="00A5324F"/>
    <w:rsid w:val="00A535BD"/>
    <w:rsid w:val="00A607F6"/>
    <w:rsid w:val="00A61499"/>
    <w:rsid w:val="00A62A77"/>
    <w:rsid w:val="00A62C5E"/>
    <w:rsid w:val="00A63483"/>
    <w:rsid w:val="00A657D7"/>
    <w:rsid w:val="00A660AC"/>
    <w:rsid w:val="00A67E6C"/>
    <w:rsid w:val="00A716C6"/>
    <w:rsid w:val="00A71B99"/>
    <w:rsid w:val="00A739D0"/>
    <w:rsid w:val="00A761D4"/>
    <w:rsid w:val="00A77EC4"/>
    <w:rsid w:val="00A80602"/>
    <w:rsid w:val="00A8149A"/>
    <w:rsid w:val="00A830EB"/>
    <w:rsid w:val="00A85399"/>
    <w:rsid w:val="00A85AB3"/>
    <w:rsid w:val="00A86332"/>
    <w:rsid w:val="00A86BF7"/>
    <w:rsid w:val="00A87527"/>
    <w:rsid w:val="00A92879"/>
    <w:rsid w:val="00A9387F"/>
    <w:rsid w:val="00A9442A"/>
    <w:rsid w:val="00A97430"/>
    <w:rsid w:val="00AA016F"/>
    <w:rsid w:val="00AA0DE1"/>
    <w:rsid w:val="00AA1ED6"/>
    <w:rsid w:val="00AA51D6"/>
    <w:rsid w:val="00AA56B5"/>
    <w:rsid w:val="00AB029C"/>
    <w:rsid w:val="00AB07A9"/>
    <w:rsid w:val="00AB0BC8"/>
    <w:rsid w:val="00AB11CA"/>
    <w:rsid w:val="00AB14D9"/>
    <w:rsid w:val="00AB435F"/>
    <w:rsid w:val="00AB4AB8"/>
    <w:rsid w:val="00AB655E"/>
    <w:rsid w:val="00AC007F"/>
    <w:rsid w:val="00AC2ECD"/>
    <w:rsid w:val="00AC3119"/>
    <w:rsid w:val="00AC330B"/>
    <w:rsid w:val="00AC49FB"/>
    <w:rsid w:val="00AC5A10"/>
    <w:rsid w:val="00AD0AA3"/>
    <w:rsid w:val="00AD0BA4"/>
    <w:rsid w:val="00AD259E"/>
    <w:rsid w:val="00AD2C84"/>
    <w:rsid w:val="00AD3F94"/>
    <w:rsid w:val="00AD4281"/>
    <w:rsid w:val="00AD4A5A"/>
    <w:rsid w:val="00AE27AC"/>
    <w:rsid w:val="00AE3743"/>
    <w:rsid w:val="00AE40E0"/>
    <w:rsid w:val="00AE4DBA"/>
    <w:rsid w:val="00AE4F07"/>
    <w:rsid w:val="00AF1C5D"/>
    <w:rsid w:val="00AF3501"/>
    <w:rsid w:val="00AF42D7"/>
    <w:rsid w:val="00AF4C3F"/>
    <w:rsid w:val="00AF7D90"/>
    <w:rsid w:val="00B001A2"/>
    <w:rsid w:val="00B006FE"/>
    <w:rsid w:val="00B007C8"/>
    <w:rsid w:val="00B007CB"/>
    <w:rsid w:val="00B02AA9"/>
    <w:rsid w:val="00B02FA3"/>
    <w:rsid w:val="00B05084"/>
    <w:rsid w:val="00B051A9"/>
    <w:rsid w:val="00B06280"/>
    <w:rsid w:val="00B157F9"/>
    <w:rsid w:val="00B20256"/>
    <w:rsid w:val="00B20600"/>
    <w:rsid w:val="00B20CC2"/>
    <w:rsid w:val="00B20D09"/>
    <w:rsid w:val="00B24010"/>
    <w:rsid w:val="00B25EC2"/>
    <w:rsid w:val="00B2763F"/>
    <w:rsid w:val="00B27AAC"/>
    <w:rsid w:val="00B30929"/>
    <w:rsid w:val="00B32B72"/>
    <w:rsid w:val="00B34A90"/>
    <w:rsid w:val="00B3589D"/>
    <w:rsid w:val="00B35C64"/>
    <w:rsid w:val="00B372AA"/>
    <w:rsid w:val="00B37E5D"/>
    <w:rsid w:val="00B40445"/>
    <w:rsid w:val="00B4083B"/>
    <w:rsid w:val="00B41888"/>
    <w:rsid w:val="00B41C2C"/>
    <w:rsid w:val="00B4496F"/>
    <w:rsid w:val="00B45A52"/>
    <w:rsid w:val="00B46175"/>
    <w:rsid w:val="00B516F4"/>
    <w:rsid w:val="00B552CF"/>
    <w:rsid w:val="00B55896"/>
    <w:rsid w:val="00B567E9"/>
    <w:rsid w:val="00B6188F"/>
    <w:rsid w:val="00B62FC8"/>
    <w:rsid w:val="00B64D28"/>
    <w:rsid w:val="00B664C7"/>
    <w:rsid w:val="00B739F6"/>
    <w:rsid w:val="00B75A87"/>
    <w:rsid w:val="00B80984"/>
    <w:rsid w:val="00B81088"/>
    <w:rsid w:val="00B81A6C"/>
    <w:rsid w:val="00B82215"/>
    <w:rsid w:val="00B83A52"/>
    <w:rsid w:val="00B85DE5"/>
    <w:rsid w:val="00B879C9"/>
    <w:rsid w:val="00B907B1"/>
    <w:rsid w:val="00B90F73"/>
    <w:rsid w:val="00B91912"/>
    <w:rsid w:val="00B93B59"/>
    <w:rsid w:val="00B9406A"/>
    <w:rsid w:val="00B97F10"/>
    <w:rsid w:val="00BA2280"/>
    <w:rsid w:val="00BA2A08"/>
    <w:rsid w:val="00BA399F"/>
    <w:rsid w:val="00BA39B0"/>
    <w:rsid w:val="00BA56D2"/>
    <w:rsid w:val="00BA5BC5"/>
    <w:rsid w:val="00BA76E0"/>
    <w:rsid w:val="00BB2A25"/>
    <w:rsid w:val="00BB51E9"/>
    <w:rsid w:val="00BC0FDC"/>
    <w:rsid w:val="00BC3053"/>
    <w:rsid w:val="00BC3BA5"/>
    <w:rsid w:val="00BC4D2E"/>
    <w:rsid w:val="00BD147B"/>
    <w:rsid w:val="00BD38C8"/>
    <w:rsid w:val="00BD48AC"/>
    <w:rsid w:val="00BD4D4C"/>
    <w:rsid w:val="00BD5F1A"/>
    <w:rsid w:val="00BD6EA2"/>
    <w:rsid w:val="00BD754C"/>
    <w:rsid w:val="00BE0181"/>
    <w:rsid w:val="00BE053C"/>
    <w:rsid w:val="00BE1234"/>
    <w:rsid w:val="00BE1A9A"/>
    <w:rsid w:val="00BE1B9B"/>
    <w:rsid w:val="00BE2FA6"/>
    <w:rsid w:val="00BE333F"/>
    <w:rsid w:val="00BE73CC"/>
    <w:rsid w:val="00BE7406"/>
    <w:rsid w:val="00BE7603"/>
    <w:rsid w:val="00BE7835"/>
    <w:rsid w:val="00BF0012"/>
    <w:rsid w:val="00BF3279"/>
    <w:rsid w:val="00BF6340"/>
    <w:rsid w:val="00BF74C7"/>
    <w:rsid w:val="00BF7BD9"/>
    <w:rsid w:val="00C00FC5"/>
    <w:rsid w:val="00C011C5"/>
    <w:rsid w:val="00C015F1"/>
    <w:rsid w:val="00C01F33"/>
    <w:rsid w:val="00C02CC6"/>
    <w:rsid w:val="00C040F7"/>
    <w:rsid w:val="00C041B0"/>
    <w:rsid w:val="00C044AB"/>
    <w:rsid w:val="00C05706"/>
    <w:rsid w:val="00C06ECE"/>
    <w:rsid w:val="00C07377"/>
    <w:rsid w:val="00C077DE"/>
    <w:rsid w:val="00C10478"/>
    <w:rsid w:val="00C12107"/>
    <w:rsid w:val="00C1374D"/>
    <w:rsid w:val="00C14D4B"/>
    <w:rsid w:val="00C154BB"/>
    <w:rsid w:val="00C24345"/>
    <w:rsid w:val="00C24624"/>
    <w:rsid w:val="00C279B5"/>
    <w:rsid w:val="00C27C45"/>
    <w:rsid w:val="00C315BE"/>
    <w:rsid w:val="00C31F83"/>
    <w:rsid w:val="00C33C77"/>
    <w:rsid w:val="00C3719D"/>
    <w:rsid w:val="00C374BC"/>
    <w:rsid w:val="00C40CBB"/>
    <w:rsid w:val="00C434F9"/>
    <w:rsid w:val="00C4379A"/>
    <w:rsid w:val="00C46F88"/>
    <w:rsid w:val="00C47E4D"/>
    <w:rsid w:val="00C506A9"/>
    <w:rsid w:val="00C54995"/>
    <w:rsid w:val="00C54D41"/>
    <w:rsid w:val="00C5587F"/>
    <w:rsid w:val="00C560C1"/>
    <w:rsid w:val="00C60783"/>
    <w:rsid w:val="00C63B1C"/>
    <w:rsid w:val="00C63F9D"/>
    <w:rsid w:val="00C64672"/>
    <w:rsid w:val="00C66AD9"/>
    <w:rsid w:val="00C70697"/>
    <w:rsid w:val="00C71DA1"/>
    <w:rsid w:val="00C72EF4"/>
    <w:rsid w:val="00C73EC1"/>
    <w:rsid w:val="00C7471C"/>
    <w:rsid w:val="00C748CF"/>
    <w:rsid w:val="00C75D2F"/>
    <w:rsid w:val="00C75F31"/>
    <w:rsid w:val="00C767BE"/>
    <w:rsid w:val="00C76E3C"/>
    <w:rsid w:val="00C77B5F"/>
    <w:rsid w:val="00C80F15"/>
    <w:rsid w:val="00C81568"/>
    <w:rsid w:val="00C81D58"/>
    <w:rsid w:val="00C84EC4"/>
    <w:rsid w:val="00C9027A"/>
    <w:rsid w:val="00C90406"/>
    <w:rsid w:val="00C9068E"/>
    <w:rsid w:val="00C92F84"/>
    <w:rsid w:val="00C93C4B"/>
    <w:rsid w:val="00C942BD"/>
    <w:rsid w:val="00C944AB"/>
    <w:rsid w:val="00C954D7"/>
    <w:rsid w:val="00C95B40"/>
    <w:rsid w:val="00C96C56"/>
    <w:rsid w:val="00C97D6A"/>
    <w:rsid w:val="00CA0E65"/>
    <w:rsid w:val="00CA1ED8"/>
    <w:rsid w:val="00CA4D0C"/>
    <w:rsid w:val="00CB0EC0"/>
    <w:rsid w:val="00CB1F63"/>
    <w:rsid w:val="00CB4B6B"/>
    <w:rsid w:val="00CB7170"/>
    <w:rsid w:val="00CC040E"/>
    <w:rsid w:val="00CC0B66"/>
    <w:rsid w:val="00CC111F"/>
    <w:rsid w:val="00CC2011"/>
    <w:rsid w:val="00CC3EA0"/>
    <w:rsid w:val="00CC4660"/>
    <w:rsid w:val="00CC4E55"/>
    <w:rsid w:val="00CC7B45"/>
    <w:rsid w:val="00CD1188"/>
    <w:rsid w:val="00CD29D2"/>
    <w:rsid w:val="00CD2B1A"/>
    <w:rsid w:val="00CD2ED1"/>
    <w:rsid w:val="00CD337B"/>
    <w:rsid w:val="00CD4732"/>
    <w:rsid w:val="00CD47B8"/>
    <w:rsid w:val="00CE0424"/>
    <w:rsid w:val="00CE24A7"/>
    <w:rsid w:val="00CE61F5"/>
    <w:rsid w:val="00CE7561"/>
    <w:rsid w:val="00CF10E8"/>
    <w:rsid w:val="00CF1354"/>
    <w:rsid w:val="00CF19FB"/>
    <w:rsid w:val="00CF3B1F"/>
    <w:rsid w:val="00CF3BF6"/>
    <w:rsid w:val="00CF625B"/>
    <w:rsid w:val="00CF687E"/>
    <w:rsid w:val="00D0349B"/>
    <w:rsid w:val="00D03575"/>
    <w:rsid w:val="00D03693"/>
    <w:rsid w:val="00D03DD3"/>
    <w:rsid w:val="00D05E5E"/>
    <w:rsid w:val="00D10249"/>
    <w:rsid w:val="00D103AB"/>
    <w:rsid w:val="00D10C0B"/>
    <w:rsid w:val="00D115C3"/>
    <w:rsid w:val="00D11897"/>
    <w:rsid w:val="00D13135"/>
    <w:rsid w:val="00D13E4E"/>
    <w:rsid w:val="00D14364"/>
    <w:rsid w:val="00D20FB5"/>
    <w:rsid w:val="00D239A7"/>
    <w:rsid w:val="00D23F47"/>
    <w:rsid w:val="00D254B9"/>
    <w:rsid w:val="00D26710"/>
    <w:rsid w:val="00D33450"/>
    <w:rsid w:val="00D36E71"/>
    <w:rsid w:val="00D37B48"/>
    <w:rsid w:val="00D37D87"/>
    <w:rsid w:val="00D40B33"/>
    <w:rsid w:val="00D421E1"/>
    <w:rsid w:val="00D426E9"/>
    <w:rsid w:val="00D42DF3"/>
    <w:rsid w:val="00D4318F"/>
    <w:rsid w:val="00D438BF"/>
    <w:rsid w:val="00D43CF7"/>
    <w:rsid w:val="00D440F8"/>
    <w:rsid w:val="00D441BD"/>
    <w:rsid w:val="00D4584B"/>
    <w:rsid w:val="00D50F97"/>
    <w:rsid w:val="00D51D51"/>
    <w:rsid w:val="00D546FF"/>
    <w:rsid w:val="00D55203"/>
    <w:rsid w:val="00D55AD5"/>
    <w:rsid w:val="00D5745E"/>
    <w:rsid w:val="00D576CA"/>
    <w:rsid w:val="00D61AF5"/>
    <w:rsid w:val="00D61C9B"/>
    <w:rsid w:val="00D622DC"/>
    <w:rsid w:val="00D652B5"/>
    <w:rsid w:val="00D66155"/>
    <w:rsid w:val="00D708B0"/>
    <w:rsid w:val="00D715B9"/>
    <w:rsid w:val="00D71A78"/>
    <w:rsid w:val="00D76E68"/>
    <w:rsid w:val="00D77B1D"/>
    <w:rsid w:val="00D80017"/>
    <w:rsid w:val="00D8021F"/>
    <w:rsid w:val="00D80383"/>
    <w:rsid w:val="00D823C6"/>
    <w:rsid w:val="00D86CA3"/>
    <w:rsid w:val="00D871CE"/>
    <w:rsid w:val="00D9196D"/>
    <w:rsid w:val="00D92982"/>
    <w:rsid w:val="00DA305E"/>
    <w:rsid w:val="00DA3100"/>
    <w:rsid w:val="00DA5417"/>
    <w:rsid w:val="00DA56E8"/>
    <w:rsid w:val="00DA6D0D"/>
    <w:rsid w:val="00DB0578"/>
    <w:rsid w:val="00DB0A9F"/>
    <w:rsid w:val="00DB377D"/>
    <w:rsid w:val="00DB6939"/>
    <w:rsid w:val="00DB71AD"/>
    <w:rsid w:val="00DC1BF7"/>
    <w:rsid w:val="00DC2D36"/>
    <w:rsid w:val="00DC53EF"/>
    <w:rsid w:val="00DD1582"/>
    <w:rsid w:val="00DD3827"/>
    <w:rsid w:val="00DD39A6"/>
    <w:rsid w:val="00DE0358"/>
    <w:rsid w:val="00DE4D3B"/>
    <w:rsid w:val="00DE5608"/>
    <w:rsid w:val="00DE58D0"/>
    <w:rsid w:val="00DE5E35"/>
    <w:rsid w:val="00DE6266"/>
    <w:rsid w:val="00DE6498"/>
    <w:rsid w:val="00DE654F"/>
    <w:rsid w:val="00DF07D8"/>
    <w:rsid w:val="00DF0B6E"/>
    <w:rsid w:val="00DF15E0"/>
    <w:rsid w:val="00DF1A8A"/>
    <w:rsid w:val="00DF37A0"/>
    <w:rsid w:val="00DF38A2"/>
    <w:rsid w:val="00DF5523"/>
    <w:rsid w:val="00DF6CC1"/>
    <w:rsid w:val="00DF7336"/>
    <w:rsid w:val="00E03066"/>
    <w:rsid w:val="00E04093"/>
    <w:rsid w:val="00E110E7"/>
    <w:rsid w:val="00E1114F"/>
    <w:rsid w:val="00E11B20"/>
    <w:rsid w:val="00E11FBA"/>
    <w:rsid w:val="00E12437"/>
    <w:rsid w:val="00E13FBC"/>
    <w:rsid w:val="00E1635E"/>
    <w:rsid w:val="00E17FA2"/>
    <w:rsid w:val="00E21872"/>
    <w:rsid w:val="00E22330"/>
    <w:rsid w:val="00E26193"/>
    <w:rsid w:val="00E30B5A"/>
    <w:rsid w:val="00E3123D"/>
    <w:rsid w:val="00E31461"/>
    <w:rsid w:val="00E31D43"/>
    <w:rsid w:val="00E32608"/>
    <w:rsid w:val="00E34188"/>
    <w:rsid w:val="00E3472B"/>
    <w:rsid w:val="00E34838"/>
    <w:rsid w:val="00E34B6E"/>
    <w:rsid w:val="00E35559"/>
    <w:rsid w:val="00E3723A"/>
    <w:rsid w:val="00E37860"/>
    <w:rsid w:val="00E402C6"/>
    <w:rsid w:val="00E41147"/>
    <w:rsid w:val="00E446F1"/>
    <w:rsid w:val="00E45DF7"/>
    <w:rsid w:val="00E46886"/>
    <w:rsid w:val="00E46DED"/>
    <w:rsid w:val="00E47AEF"/>
    <w:rsid w:val="00E52B7E"/>
    <w:rsid w:val="00E53B75"/>
    <w:rsid w:val="00E54E3B"/>
    <w:rsid w:val="00E57565"/>
    <w:rsid w:val="00E60F23"/>
    <w:rsid w:val="00E61F0F"/>
    <w:rsid w:val="00E63771"/>
    <w:rsid w:val="00E63838"/>
    <w:rsid w:val="00E63EE8"/>
    <w:rsid w:val="00E64434"/>
    <w:rsid w:val="00E67C51"/>
    <w:rsid w:val="00E72EFC"/>
    <w:rsid w:val="00E73C12"/>
    <w:rsid w:val="00E74BC3"/>
    <w:rsid w:val="00E758EC"/>
    <w:rsid w:val="00E8234C"/>
    <w:rsid w:val="00E83AA9"/>
    <w:rsid w:val="00E85701"/>
    <w:rsid w:val="00E85928"/>
    <w:rsid w:val="00E86536"/>
    <w:rsid w:val="00E87822"/>
    <w:rsid w:val="00E90395"/>
    <w:rsid w:val="00E90E49"/>
    <w:rsid w:val="00E917F9"/>
    <w:rsid w:val="00E9291C"/>
    <w:rsid w:val="00E93FFE"/>
    <w:rsid w:val="00E94F8A"/>
    <w:rsid w:val="00EA34C9"/>
    <w:rsid w:val="00EA3662"/>
    <w:rsid w:val="00EA4B09"/>
    <w:rsid w:val="00EA6DA8"/>
    <w:rsid w:val="00EA7A41"/>
    <w:rsid w:val="00EB03CC"/>
    <w:rsid w:val="00EB077B"/>
    <w:rsid w:val="00EB2F2F"/>
    <w:rsid w:val="00EB4EA2"/>
    <w:rsid w:val="00EC27C6"/>
    <w:rsid w:val="00EC4207"/>
    <w:rsid w:val="00EC5653"/>
    <w:rsid w:val="00EC71CE"/>
    <w:rsid w:val="00ED1006"/>
    <w:rsid w:val="00ED16FB"/>
    <w:rsid w:val="00ED6154"/>
    <w:rsid w:val="00ED711B"/>
    <w:rsid w:val="00EE2AA2"/>
    <w:rsid w:val="00EE359E"/>
    <w:rsid w:val="00EE4E68"/>
    <w:rsid w:val="00EE7BC2"/>
    <w:rsid w:val="00EF18FE"/>
    <w:rsid w:val="00EF1E85"/>
    <w:rsid w:val="00EF388D"/>
    <w:rsid w:val="00EF5787"/>
    <w:rsid w:val="00EF60D0"/>
    <w:rsid w:val="00F01090"/>
    <w:rsid w:val="00F025A9"/>
    <w:rsid w:val="00F02B1A"/>
    <w:rsid w:val="00F0490C"/>
    <w:rsid w:val="00F0528D"/>
    <w:rsid w:val="00F06C67"/>
    <w:rsid w:val="00F06DFD"/>
    <w:rsid w:val="00F071D1"/>
    <w:rsid w:val="00F07533"/>
    <w:rsid w:val="00F10629"/>
    <w:rsid w:val="00F15FA5"/>
    <w:rsid w:val="00F16F2C"/>
    <w:rsid w:val="00F209B7"/>
    <w:rsid w:val="00F22AF3"/>
    <w:rsid w:val="00F2376F"/>
    <w:rsid w:val="00F23BDA"/>
    <w:rsid w:val="00F23EF8"/>
    <w:rsid w:val="00F243D8"/>
    <w:rsid w:val="00F302FC"/>
    <w:rsid w:val="00F3051F"/>
    <w:rsid w:val="00F30828"/>
    <w:rsid w:val="00F313D6"/>
    <w:rsid w:val="00F34491"/>
    <w:rsid w:val="00F357F0"/>
    <w:rsid w:val="00F3682F"/>
    <w:rsid w:val="00F40EF8"/>
    <w:rsid w:val="00F40F0C"/>
    <w:rsid w:val="00F44AFD"/>
    <w:rsid w:val="00F4766C"/>
    <w:rsid w:val="00F507D1"/>
    <w:rsid w:val="00F519CE"/>
    <w:rsid w:val="00F51ADA"/>
    <w:rsid w:val="00F51E6B"/>
    <w:rsid w:val="00F54009"/>
    <w:rsid w:val="00F607C5"/>
    <w:rsid w:val="00F60DEA"/>
    <w:rsid w:val="00F61C7B"/>
    <w:rsid w:val="00F61F86"/>
    <w:rsid w:val="00F6302A"/>
    <w:rsid w:val="00F64C2B"/>
    <w:rsid w:val="00F651BE"/>
    <w:rsid w:val="00F652AA"/>
    <w:rsid w:val="00F67F53"/>
    <w:rsid w:val="00F703BE"/>
    <w:rsid w:val="00F710D2"/>
    <w:rsid w:val="00F71F69"/>
    <w:rsid w:val="00F72609"/>
    <w:rsid w:val="00F72B72"/>
    <w:rsid w:val="00F74BB9"/>
    <w:rsid w:val="00F75582"/>
    <w:rsid w:val="00F76EFA"/>
    <w:rsid w:val="00F777E4"/>
    <w:rsid w:val="00F80110"/>
    <w:rsid w:val="00F804BE"/>
    <w:rsid w:val="00F81608"/>
    <w:rsid w:val="00F817CE"/>
    <w:rsid w:val="00F8184A"/>
    <w:rsid w:val="00F81DBA"/>
    <w:rsid w:val="00F8456C"/>
    <w:rsid w:val="00F84760"/>
    <w:rsid w:val="00F84893"/>
    <w:rsid w:val="00F853EF"/>
    <w:rsid w:val="00F859D8"/>
    <w:rsid w:val="00F85D49"/>
    <w:rsid w:val="00F868F5"/>
    <w:rsid w:val="00F9056A"/>
    <w:rsid w:val="00F90F8D"/>
    <w:rsid w:val="00F915DE"/>
    <w:rsid w:val="00F92782"/>
    <w:rsid w:val="00F938AE"/>
    <w:rsid w:val="00F93AA9"/>
    <w:rsid w:val="00F942FD"/>
    <w:rsid w:val="00F96697"/>
    <w:rsid w:val="00F96985"/>
    <w:rsid w:val="00F97838"/>
    <w:rsid w:val="00FA065B"/>
    <w:rsid w:val="00FA0F73"/>
    <w:rsid w:val="00FA2BB3"/>
    <w:rsid w:val="00FA4716"/>
    <w:rsid w:val="00FB097A"/>
    <w:rsid w:val="00FB1146"/>
    <w:rsid w:val="00FB4C80"/>
    <w:rsid w:val="00FB69B5"/>
    <w:rsid w:val="00FB6A6A"/>
    <w:rsid w:val="00FC35F7"/>
    <w:rsid w:val="00FC5E47"/>
    <w:rsid w:val="00FC7429"/>
    <w:rsid w:val="00FD07F6"/>
    <w:rsid w:val="00FD1EC8"/>
    <w:rsid w:val="00FD34DE"/>
    <w:rsid w:val="00FD47ED"/>
    <w:rsid w:val="00FD54C9"/>
    <w:rsid w:val="00FD74DB"/>
    <w:rsid w:val="00FD7660"/>
    <w:rsid w:val="00FE0655"/>
    <w:rsid w:val="00FE1E91"/>
    <w:rsid w:val="00FE2365"/>
    <w:rsid w:val="00FE3C8B"/>
    <w:rsid w:val="00FE4761"/>
    <w:rsid w:val="00FE494A"/>
    <w:rsid w:val="00FE4987"/>
    <w:rsid w:val="00FE4C7B"/>
    <w:rsid w:val="00FE67EB"/>
    <w:rsid w:val="00FE7336"/>
    <w:rsid w:val="00FE787C"/>
    <w:rsid w:val="00FE7B9E"/>
    <w:rsid w:val="00FF3F1A"/>
    <w:rsid w:val="00FF45A5"/>
    <w:rsid w:val="00FF5C91"/>
    <w:rsid w:val="00FF612C"/>
    <w:rsid w:val="00FF663A"/>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B48EA216-D75D-454B-9ED8-341AEF97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4092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409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4092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4092B"/>
    <w:pPr>
      <w:numPr>
        <w:ilvl w:val="2"/>
      </w:numPr>
      <w:spacing w:before="120"/>
      <w:outlineLvl w:val="2"/>
    </w:pPr>
    <w:rPr>
      <w:sz w:val="28"/>
      <w:szCs w:val="28"/>
    </w:rPr>
  </w:style>
  <w:style w:type="paragraph" w:styleId="Heading4">
    <w:name w:val="heading 4"/>
    <w:basedOn w:val="Heading3"/>
    <w:next w:val="Normal"/>
    <w:qFormat/>
    <w:rsid w:val="0044092B"/>
    <w:pPr>
      <w:numPr>
        <w:ilvl w:val="3"/>
      </w:numPr>
      <w:outlineLvl w:val="3"/>
    </w:pPr>
    <w:rPr>
      <w:sz w:val="24"/>
      <w:szCs w:val="24"/>
    </w:rPr>
  </w:style>
  <w:style w:type="paragraph" w:styleId="Heading5">
    <w:name w:val="heading 5"/>
    <w:basedOn w:val="Heading4"/>
    <w:next w:val="Normal"/>
    <w:qFormat/>
    <w:rsid w:val="0044092B"/>
    <w:pPr>
      <w:numPr>
        <w:ilvl w:val="4"/>
      </w:numPr>
      <w:outlineLvl w:val="4"/>
    </w:pPr>
    <w:rPr>
      <w:sz w:val="22"/>
      <w:szCs w:val="22"/>
    </w:rPr>
  </w:style>
  <w:style w:type="paragraph" w:styleId="Heading6">
    <w:name w:val="heading 6"/>
    <w:basedOn w:val="Normal"/>
    <w:next w:val="Normal"/>
    <w:qFormat/>
    <w:rsid w:val="0044092B"/>
    <w:pPr>
      <w:keepNext/>
      <w:keepLines/>
      <w:numPr>
        <w:ilvl w:val="5"/>
        <w:numId w:val="1"/>
      </w:numPr>
      <w:spacing w:before="120"/>
      <w:outlineLvl w:val="5"/>
    </w:pPr>
    <w:rPr>
      <w:rFonts w:cs="Arial"/>
    </w:rPr>
  </w:style>
  <w:style w:type="paragraph" w:styleId="Heading7">
    <w:name w:val="heading 7"/>
    <w:basedOn w:val="Normal"/>
    <w:next w:val="Normal"/>
    <w:qFormat/>
    <w:rsid w:val="0044092B"/>
    <w:pPr>
      <w:keepNext/>
      <w:keepLines/>
      <w:numPr>
        <w:ilvl w:val="6"/>
        <w:numId w:val="1"/>
      </w:numPr>
      <w:spacing w:before="120"/>
      <w:outlineLvl w:val="6"/>
    </w:pPr>
    <w:rPr>
      <w:rFonts w:cs="Arial"/>
    </w:rPr>
  </w:style>
  <w:style w:type="paragraph" w:styleId="Heading8">
    <w:name w:val="heading 8"/>
    <w:basedOn w:val="Heading7"/>
    <w:next w:val="Normal"/>
    <w:qFormat/>
    <w:rsid w:val="0044092B"/>
    <w:pPr>
      <w:numPr>
        <w:ilvl w:val="7"/>
      </w:numPr>
      <w:outlineLvl w:val="7"/>
    </w:pPr>
  </w:style>
  <w:style w:type="paragraph" w:styleId="Heading9">
    <w:name w:val="heading 9"/>
    <w:basedOn w:val="Heading8"/>
    <w:next w:val="Normal"/>
    <w:qFormat/>
    <w:rsid w:val="0044092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4092B"/>
    <w:pPr>
      <w:spacing w:before="180"/>
      <w:ind w:left="2693" w:hanging="2693"/>
    </w:pPr>
    <w:rPr>
      <w:b w:val="0"/>
      <w:bCs/>
    </w:rPr>
  </w:style>
  <w:style w:type="paragraph" w:styleId="TOC1">
    <w:name w:val="toc 1"/>
    <w:aliases w:val="Observation TOC2"/>
    <w:uiPriority w:val="39"/>
    <w:rsid w:val="004409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4092B"/>
    <w:pPr>
      <w:keepNext/>
      <w:keepLines/>
      <w:spacing w:before="180"/>
      <w:jc w:val="center"/>
    </w:pPr>
  </w:style>
  <w:style w:type="paragraph" w:styleId="Caption">
    <w:name w:val="caption"/>
    <w:basedOn w:val="Normal"/>
    <w:next w:val="Normal"/>
    <w:qFormat/>
    <w:rsid w:val="0044092B"/>
    <w:pPr>
      <w:spacing w:after="240"/>
      <w:jc w:val="center"/>
    </w:pPr>
    <w:rPr>
      <w:b/>
      <w:bCs/>
    </w:rPr>
  </w:style>
  <w:style w:type="paragraph" w:styleId="TOC5">
    <w:name w:val="toc 5"/>
    <w:aliases w:val="Observation TOC"/>
    <w:basedOn w:val="TOC4"/>
    <w:semiHidden/>
    <w:rsid w:val="0044092B"/>
    <w:pPr>
      <w:tabs>
        <w:tab w:val="right" w:pos="1701"/>
      </w:tabs>
      <w:ind w:left="1701" w:hanging="1701"/>
    </w:pPr>
  </w:style>
  <w:style w:type="paragraph" w:styleId="TOC4">
    <w:name w:val="toc 4"/>
    <w:basedOn w:val="TOC3"/>
    <w:semiHidden/>
    <w:rsid w:val="0044092B"/>
    <w:pPr>
      <w:ind w:left="1418" w:hanging="1418"/>
    </w:pPr>
  </w:style>
  <w:style w:type="paragraph" w:styleId="TOC3">
    <w:name w:val="toc 3"/>
    <w:basedOn w:val="TOC2"/>
    <w:semiHidden/>
    <w:rsid w:val="0044092B"/>
    <w:pPr>
      <w:ind w:left="1134" w:hanging="1134"/>
    </w:pPr>
  </w:style>
  <w:style w:type="paragraph" w:styleId="TOC2">
    <w:name w:val="toc 2"/>
    <w:basedOn w:val="TOC1"/>
    <w:uiPriority w:val="39"/>
    <w:rsid w:val="0044092B"/>
    <w:pPr>
      <w:keepNext w:val="0"/>
      <w:spacing w:before="0"/>
      <w:ind w:left="851" w:hanging="851"/>
    </w:pPr>
    <w:rPr>
      <w:szCs w:val="20"/>
    </w:rPr>
  </w:style>
  <w:style w:type="paragraph" w:styleId="Index2">
    <w:name w:val="index 2"/>
    <w:basedOn w:val="Index1"/>
    <w:semiHidden/>
    <w:rsid w:val="0044092B"/>
    <w:pPr>
      <w:ind w:left="284"/>
    </w:pPr>
  </w:style>
  <w:style w:type="paragraph" w:styleId="Index1">
    <w:name w:val="index 1"/>
    <w:basedOn w:val="Normal"/>
    <w:semiHidden/>
    <w:rsid w:val="0044092B"/>
    <w:pPr>
      <w:keepLines/>
      <w:spacing w:after="0"/>
    </w:pPr>
  </w:style>
  <w:style w:type="paragraph" w:styleId="DocumentMap">
    <w:name w:val="Document Map"/>
    <w:basedOn w:val="Normal"/>
    <w:semiHidden/>
    <w:rsid w:val="0044092B"/>
    <w:pPr>
      <w:shd w:val="clear" w:color="auto" w:fill="000080"/>
    </w:pPr>
    <w:rPr>
      <w:rFonts w:ascii="Tahoma" w:hAnsi="Tahoma" w:cs="Tahoma"/>
    </w:rPr>
  </w:style>
  <w:style w:type="paragraph" w:styleId="ListNumber2">
    <w:name w:val="List Number 2"/>
    <w:basedOn w:val="ListNumber"/>
    <w:rsid w:val="0044092B"/>
    <w:pPr>
      <w:ind w:left="851"/>
    </w:pPr>
  </w:style>
  <w:style w:type="paragraph" w:styleId="ListNumber">
    <w:name w:val="List Number"/>
    <w:basedOn w:val="List"/>
    <w:rsid w:val="0044092B"/>
  </w:style>
  <w:style w:type="paragraph" w:styleId="List">
    <w:name w:val="List"/>
    <w:basedOn w:val="Normal"/>
    <w:rsid w:val="0044092B"/>
    <w:pPr>
      <w:ind w:left="568" w:hanging="284"/>
    </w:pPr>
  </w:style>
  <w:style w:type="paragraph" w:styleId="Header">
    <w:name w:val="header"/>
    <w:rsid w:val="0044092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4092B"/>
    <w:rPr>
      <w:b/>
      <w:bCs/>
      <w:position w:val="6"/>
      <w:sz w:val="16"/>
      <w:szCs w:val="16"/>
    </w:rPr>
  </w:style>
  <w:style w:type="paragraph" w:styleId="FootnoteText">
    <w:name w:val="footnote text"/>
    <w:basedOn w:val="Normal"/>
    <w:semiHidden/>
    <w:rsid w:val="0044092B"/>
    <w:pPr>
      <w:keepLines/>
      <w:spacing w:after="0"/>
      <w:ind w:left="454" w:hanging="454"/>
    </w:pPr>
    <w:rPr>
      <w:sz w:val="16"/>
      <w:szCs w:val="16"/>
    </w:rPr>
  </w:style>
  <w:style w:type="paragraph" w:customStyle="1" w:styleId="3GPPHeader">
    <w:name w:val="3GPP_Header"/>
    <w:basedOn w:val="Normal"/>
    <w:rsid w:val="0044092B"/>
    <w:pPr>
      <w:tabs>
        <w:tab w:val="left" w:pos="1701"/>
        <w:tab w:val="right" w:pos="9639"/>
      </w:tabs>
      <w:spacing w:after="240"/>
    </w:pPr>
    <w:rPr>
      <w:b/>
      <w:sz w:val="24"/>
    </w:rPr>
  </w:style>
  <w:style w:type="paragraph" w:styleId="TOC9">
    <w:name w:val="toc 9"/>
    <w:basedOn w:val="TOC8"/>
    <w:semiHidden/>
    <w:rsid w:val="0044092B"/>
    <w:pPr>
      <w:ind w:left="1418" w:hanging="1418"/>
    </w:pPr>
  </w:style>
  <w:style w:type="paragraph" w:styleId="TOC6">
    <w:name w:val="toc 6"/>
    <w:basedOn w:val="TOC5"/>
    <w:next w:val="Normal"/>
    <w:semiHidden/>
    <w:rsid w:val="0044092B"/>
    <w:pPr>
      <w:ind w:left="1985" w:hanging="1985"/>
    </w:pPr>
  </w:style>
  <w:style w:type="paragraph" w:styleId="TOC7">
    <w:name w:val="toc 7"/>
    <w:basedOn w:val="TOC6"/>
    <w:next w:val="Normal"/>
    <w:semiHidden/>
    <w:rsid w:val="0044092B"/>
    <w:pPr>
      <w:ind w:left="2268" w:hanging="2268"/>
    </w:pPr>
  </w:style>
  <w:style w:type="paragraph" w:styleId="ListBullet2">
    <w:name w:val="List Bullet 2"/>
    <w:basedOn w:val="ListBullet"/>
    <w:rsid w:val="0044092B"/>
    <w:pPr>
      <w:numPr>
        <w:numId w:val="6"/>
      </w:numPr>
    </w:pPr>
  </w:style>
  <w:style w:type="paragraph" w:styleId="ListBullet">
    <w:name w:val="List Bullet"/>
    <w:basedOn w:val="BodyText"/>
    <w:rsid w:val="0044092B"/>
    <w:pPr>
      <w:numPr>
        <w:numId w:val="5"/>
      </w:numPr>
    </w:pPr>
  </w:style>
  <w:style w:type="paragraph" w:styleId="ListBullet3">
    <w:name w:val="List Bullet 3"/>
    <w:basedOn w:val="ListBullet2"/>
    <w:rsid w:val="0044092B"/>
    <w:pPr>
      <w:numPr>
        <w:numId w:val="7"/>
      </w:numPr>
    </w:pPr>
  </w:style>
  <w:style w:type="paragraph" w:customStyle="1" w:styleId="EQ">
    <w:name w:val="EQ"/>
    <w:basedOn w:val="Normal"/>
    <w:next w:val="Normal"/>
    <w:rsid w:val="0044092B"/>
    <w:pPr>
      <w:keepLines/>
      <w:tabs>
        <w:tab w:val="center" w:pos="4536"/>
        <w:tab w:val="right" w:pos="9072"/>
      </w:tabs>
      <w:spacing w:after="180"/>
      <w:jc w:val="left"/>
    </w:pPr>
    <w:rPr>
      <w:noProof/>
      <w:lang w:eastAsia="en-US"/>
    </w:rPr>
  </w:style>
  <w:style w:type="paragraph" w:styleId="List2">
    <w:name w:val="List 2"/>
    <w:basedOn w:val="List"/>
    <w:rsid w:val="0044092B"/>
    <w:pPr>
      <w:ind w:left="851"/>
    </w:pPr>
  </w:style>
  <w:style w:type="paragraph" w:styleId="List3">
    <w:name w:val="List 3"/>
    <w:basedOn w:val="List2"/>
    <w:rsid w:val="0044092B"/>
    <w:pPr>
      <w:ind w:left="1135"/>
    </w:pPr>
  </w:style>
  <w:style w:type="paragraph" w:styleId="List4">
    <w:name w:val="List 4"/>
    <w:basedOn w:val="List3"/>
    <w:rsid w:val="0044092B"/>
    <w:pPr>
      <w:ind w:left="1418"/>
    </w:pPr>
  </w:style>
  <w:style w:type="paragraph" w:styleId="List5">
    <w:name w:val="List 5"/>
    <w:basedOn w:val="List4"/>
    <w:rsid w:val="0044092B"/>
    <w:pPr>
      <w:ind w:left="1702"/>
    </w:pPr>
  </w:style>
  <w:style w:type="paragraph" w:customStyle="1" w:styleId="EditorsNote">
    <w:name w:val="Editor's Note"/>
    <w:basedOn w:val="Normal"/>
    <w:rsid w:val="0044092B"/>
    <w:pPr>
      <w:keepLines/>
      <w:spacing w:after="180"/>
      <w:ind w:left="1135" w:hanging="851"/>
      <w:jc w:val="left"/>
    </w:pPr>
    <w:rPr>
      <w:color w:val="FF0000"/>
      <w:lang w:eastAsia="en-US"/>
    </w:rPr>
  </w:style>
  <w:style w:type="paragraph" w:styleId="ListBullet4">
    <w:name w:val="List Bullet 4"/>
    <w:basedOn w:val="ListBullet3"/>
    <w:rsid w:val="0044092B"/>
    <w:pPr>
      <w:numPr>
        <w:numId w:val="8"/>
      </w:numPr>
    </w:pPr>
  </w:style>
  <w:style w:type="paragraph" w:styleId="ListBullet5">
    <w:name w:val="List Bullet 5"/>
    <w:basedOn w:val="ListBullet4"/>
    <w:rsid w:val="0044092B"/>
    <w:pPr>
      <w:numPr>
        <w:numId w:val="4"/>
      </w:numPr>
    </w:pPr>
  </w:style>
  <w:style w:type="paragraph" w:styleId="Footer">
    <w:name w:val="footer"/>
    <w:basedOn w:val="Header"/>
    <w:semiHidden/>
    <w:rsid w:val="0044092B"/>
    <w:pPr>
      <w:jc w:val="center"/>
    </w:pPr>
    <w:rPr>
      <w:i/>
      <w:iCs/>
    </w:rPr>
  </w:style>
  <w:style w:type="paragraph" w:customStyle="1" w:styleId="Reference">
    <w:name w:val="Reference"/>
    <w:basedOn w:val="Normal"/>
    <w:rsid w:val="0044092B"/>
    <w:pPr>
      <w:numPr>
        <w:numId w:val="2"/>
      </w:numPr>
    </w:pPr>
  </w:style>
  <w:style w:type="paragraph" w:styleId="BalloonText">
    <w:name w:val="Balloon Text"/>
    <w:basedOn w:val="Normal"/>
    <w:semiHidden/>
    <w:rsid w:val="0044092B"/>
    <w:rPr>
      <w:rFonts w:ascii="Tahoma" w:hAnsi="Tahoma" w:cs="Tahoma"/>
      <w:sz w:val="16"/>
      <w:szCs w:val="16"/>
    </w:rPr>
  </w:style>
  <w:style w:type="character" w:styleId="PageNumber">
    <w:name w:val="page number"/>
    <w:basedOn w:val="DefaultParagraphFont"/>
    <w:semiHidden/>
    <w:rsid w:val="0044092B"/>
  </w:style>
  <w:style w:type="paragraph" w:styleId="BodyText">
    <w:name w:val="Body Text"/>
    <w:basedOn w:val="Normal"/>
    <w:link w:val="BodyTextChar"/>
    <w:rsid w:val="0044092B"/>
  </w:style>
  <w:style w:type="character" w:styleId="Hyperlink">
    <w:name w:val="Hyperlink"/>
    <w:uiPriority w:val="99"/>
    <w:rsid w:val="0044092B"/>
    <w:rPr>
      <w:color w:val="0000FF"/>
      <w:u w:val="single"/>
      <w:lang w:val="en-GB"/>
    </w:rPr>
  </w:style>
  <w:style w:type="character" w:styleId="FollowedHyperlink">
    <w:name w:val="FollowedHyperlink"/>
    <w:semiHidden/>
    <w:rsid w:val="0044092B"/>
    <w:rPr>
      <w:color w:val="FF0000"/>
      <w:u w:val="single"/>
    </w:rPr>
  </w:style>
  <w:style w:type="character" w:styleId="CommentReference">
    <w:name w:val="annotation reference"/>
    <w:semiHidden/>
    <w:rsid w:val="0044092B"/>
    <w:rPr>
      <w:sz w:val="16"/>
      <w:szCs w:val="16"/>
    </w:rPr>
  </w:style>
  <w:style w:type="paragraph" w:styleId="CommentText">
    <w:name w:val="annotation text"/>
    <w:basedOn w:val="Normal"/>
    <w:semiHidden/>
    <w:rsid w:val="0044092B"/>
  </w:style>
  <w:style w:type="paragraph" w:styleId="CommentSubject">
    <w:name w:val="annotation subject"/>
    <w:basedOn w:val="CommentText"/>
    <w:next w:val="CommentText"/>
    <w:semiHidden/>
    <w:rsid w:val="0044092B"/>
    <w:rPr>
      <w:b/>
      <w:bCs/>
    </w:rPr>
  </w:style>
  <w:style w:type="character" w:customStyle="1" w:styleId="Heading1Char">
    <w:name w:val="Heading 1 Char"/>
    <w:link w:val="Heading1"/>
    <w:rsid w:val="0044092B"/>
    <w:rPr>
      <w:rFonts w:ascii="Arial" w:hAnsi="Arial" w:cs="Arial"/>
      <w:sz w:val="36"/>
      <w:szCs w:val="36"/>
      <w:lang w:val="en-GB" w:eastAsia="zh-CN"/>
    </w:rPr>
  </w:style>
  <w:style w:type="paragraph" w:customStyle="1" w:styleId="B1">
    <w:name w:val="B1"/>
    <w:basedOn w:val="List"/>
    <w:rsid w:val="0044092B"/>
    <w:pPr>
      <w:spacing w:after="180"/>
      <w:jc w:val="left"/>
    </w:pPr>
    <w:rPr>
      <w:lang w:eastAsia="en-US"/>
    </w:rPr>
  </w:style>
  <w:style w:type="paragraph" w:customStyle="1" w:styleId="B2">
    <w:name w:val="B2"/>
    <w:basedOn w:val="List2"/>
    <w:rsid w:val="0044092B"/>
    <w:pPr>
      <w:spacing w:after="180"/>
      <w:jc w:val="left"/>
    </w:pPr>
    <w:rPr>
      <w:lang w:eastAsia="en-US"/>
    </w:rPr>
  </w:style>
  <w:style w:type="paragraph" w:customStyle="1" w:styleId="B3">
    <w:name w:val="B3"/>
    <w:basedOn w:val="List3"/>
    <w:rsid w:val="0044092B"/>
    <w:pPr>
      <w:spacing w:after="180"/>
      <w:jc w:val="left"/>
    </w:pPr>
    <w:rPr>
      <w:lang w:eastAsia="en-US"/>
    </w:rPr>
  </w:style>
  <w:style w:type="paragraph" w:customStyle="1" w:styleId="B4">
    <w:name w:val="B4"/>
    <w:basedOn w:val="List4"/>
    <w:rsid w:val="0044092B"/>
    <w:pPr>
      <w:spacing w:after="180"/>
      <w:jc w:val="left"/>
    </w:pPr>
    <w:rPr>
      <w:lang w:eastAsia="en-US"/>
    </w:rPr>
  </w:style>
  <w:style w:type="paragraph" w:customStyle="1" w:styleId="Proposal">
    <w:name w:val="Proposal"/>
    <w:basedOn w:val="Normal"/>
    <w:qFormat/>
    <w:rsid w:val="0044092B"/>
    <w:pPr>
      <w:numPr>
        <w:numId w:val="3"/>
      </w:numPr>
      <w:tabs>
        <w:tab w:val="clear" w:pos="1304"/>
        <w:tab w:val="left" w:pos="1701"/>
      </w:tabs>
      <w:ind w:left="1701" w:hanging="1701"/>
    </w:pPr>
    <w:rPr>
      <w:b/>
      <w:bCs/>
    </w:rPr>
  </w:style>
  <w:style w:type="character" w:customStyle="1" w:styleId="BodyTextChar">
    <w:name w:val="Body Text Char"/>
    <w:link w:val="BodyText"/>
    <w:rsid w:val="0044092B"/>
    <w:rPr>
      <w:rFonts w:ascii="Arial" w:hAnsi="Arial"/>
      <w:lang w:val="en-GB" w:eastAsia="zh-CN"/>
    </w:rPr>
  </w:style>
  <w:style w:type="paragraph" w:customStyle="1" w:styleId="B5">
    <w:name w:val="B5"/>
    <w:basedOn w:val="List5"/>
    <w:rsid w:val="0044092B"/>
    <w:pPr>
      <w:spacing w:after="180"/>
      <w:jc w:val="left"/>
    </w:pPr>
    <w:rPr>
      <w:lang w:eastAsia="en-US"/>
    </w:rPr>
  </w:style>
  <w:style w:type="paragraph" w:customStyle="1" w:styleId="EX">
    <w:name w:val="EX"/>
    <w:basedOn w:val="Normal"/>
    <w:rsid w:val="0044092B"/>
    <w:pPr>
      <w:keepLines/>
      <w:spacing w:after="180"/>
      <w:ind w:left="1702" w:hanging="1418"/>
      <w:jc w:val="left"/>
    </w:pPr>
    <w:rPr>
      <w:lang w:eastAsia="en-US"/>
    </w:rPr>
  </w:style>
  <w:style w:type="paragraph" w:customStyle="1" w:styleId="EW">
    <w:name w:val="EW"/>
    <w:basedOn w:val="EX"/>
    <w:rsid w:val="0044092B"/>
    <w:pPr>
      <w:spacing w:after="0"/>
    </w:pPr>
  </w:style>
  <w:style w:type="paragraph" w:customStyle="1" w:styleId="TAL">
    <w:name w:val="TAL"/>
    <w:basedOn w:val="Normal"/>
    <w:rsid w:val="0044092B"/>
    <w:pPr>
      <w:keepNext/>
      <w:keepLines/>
      <w:spacing w:after="0"/>
      <w:jc w:val="left"/>
    </w:pPr>
    <w:rPr>
      <w:sz w:val="18"/>
      <w:lang w:eastAsia="en-US"/>
    </w:rPr>
  </w:style>
  <w:style w:type="paragraph" w:customStyle="1" w:styleId="TAC">
    <w:name w:val="TAC"/>
    <w:basedOn w:val="TAL"/>
    <w:rsid w:val="0044092B"/>
    <w:pPr>
      <w:jc w:val="center"/>
    </w:pPr>
  </w:style>
  <w:style w:type="paragraph" w:customStyle="1" w:styleId="TAH">
    <w:name w:val="TAH"/>
    <w:basedOn w:val="TAC"/>
    <w:rsid w:val="0044092B"/>
    <w:rPr>
      <w:b/>
    </w:rPr>
  </w:style>
  <w:style w:type="paragraph" w:customStyle="1" w:styleId="TAN">
    <w:name w:val="TAN"/>
    <w:basedOn w:val="TAL"/>
    <w:rsid w:val="0044092B"/>
    <w:pPr>
      <w:ind w:left="851" w:hanging="851"/>
    </w:pPr>
  </w:style>
  <w:style w:type="paragraph" w:customStyle="1" w:styleId="TAR">
    <w:name w:val="TAR"/>
    <w:basedOn w:val="TAL"/>
    <w:rsid w:val="0044092B"/>
    <w:pPr>
      <w:jc w:val="right"/>
    </w:pPr>
  </w:style>
  <w:style w:type="paragraph" w:customStyle="1" w:styleId="TH">
    <w:name w:val="TH"/>
    <w:basedOn w:val="Normal"/>
    <w:rsid w:val="0044092B"/>
    <w:pPr>
      <w:keepNext/>
      <w:keepLines/>
      <w:spacing w:before="60" w:after="180"/>
      <w:jc w:val="center"/>
    </w:pPr>
    <w:rPr>
      <w:b/>
      <w:lang w:eastAsia="en-US"/>
    </w:rPr>
  </w:style>
  <w:style w:type="paragraph" w:customStyle="1" w:styleId="TF">
    <w:name w:val="TF"/>
    <w:basedOn w:val="TH"/>
    <w:rsid w:val="0044092B"/>
    <w:pPr>
      <w:keepNext w:val="0"/>
      <w:spacing w:before="0" w:after="240"/>
    </w:pPr>
  </w:style>
  <w:style w:type="paragraph" w:customStyle="1" w:styleId="TT">
    <w:name w:val="TT"/>
    <w:basedOn w:val="Heading1"/>
    <w:next w:val="Normal"/>
    <w:rsid w:val="0044092B"/>
    <w:pPr>
      <w:numPr>
        <w:numId w:val="0"/>
      </w:numPr>
      <w:ind w:left="1134" w:hanging="1134"/>
      <w:outlineLvl w:val="9"/>
    </w:pPr>
    <w:rPr>
      <w:rFonts w:cs="Times New Roman"/>
      <w:szCs w:val="20"/>
      <w:lang w:eastAsia="en-US"/>
    </w:rPr>
  </w:style>
  <w:style w:type="paragraph" w:customStyle="1" w:styleId="ZA">
    <w:name w:val="ZA"/>
    <w:rsid w:val="00440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0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09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409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4092B"/>
  </w:style>
  <w:style w:type="paragraph" w:customStyle="1" w:styleId="ZH">
    <w:name w:val="ZH"/>
    <w:rsid w:val="004409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409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4092B"/>
    <w:pPr>
      <w:framePr w:hRule="auto" w:wrap="notBeside" w:y="852"/>
    </w:pPr>
    <w:rPr>
      <w:i w:val="0"/>
      <w:sz w:val="40"/>
    </w:rPr>
  </w:style>
  <w:style w:type="paragraph" w:customStyle="1" w:styleId="ZU">
    <w:name w:val="ZU"/>
    <w:rsid w:val="00440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092B"/>
    <w:pPr>
      <w:framePr w:wrap="notBeside" w:y="16161"/>
    </w:pPr>
  </w:style>
  <w:style w:type="paragraph" w:customStyle="1" w:styleId="FP">
    <w:name w:val="FP"/>
    <w:basedOn w:val="Normal"/>
    <w:rsid w:val="0044092B"/>
    <w:pPr>
      <w:spacing w:after="0"/>
      <w:jc w:val="left"/>
    </w:pPr>
    <w:rPr>
      <w:lang w:eastAsia="en-US"/>
    </w:rPr>
  </w:style>
  <w:style w:type="paragraph" w:customStyle="1" w:styleId="Observation">
    <w:name w:val="Observation"/>
    <w:basedOn w:val="Proposal"/>
    <w:qFormat/>
    <w:rsid w:val="0044092B"/>
    <w:pPr>
      <w:numPr>
        <w:numId w:val="13"/>
      </w:numPr>
      <w:ind w:left="1701" w:hanging="1701"/>
    </w:pPr>
  </w:style>
  <w:style w:type="paragraph" w:styleId="TableofFigures">
    <w:name w:val="table of figures"/>
    <w:basedOn w:val="Normal"/>
    <w:next w:val="Normal"/>
    <w:uiPriority w:val="99"/>
    <w:rsid w:val="0044092B"/>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256141"/>
    <w:rPr>
      <w:rFonts w:ascii="Arial" w:hAnsi="Arial"/>
      <w:lang w:val="en-GB" w:eastAsia="zh-CN"/>
    </w:rPr>
  </w:style>
  <w:style w:type="paragraph" w:styleId="TOCHeading">
    <w:name w:val="TOC Heading"/>
    <w:basedOn w:val="Heading1"/>
    <w:next w:val="Normal"/>
    <w:uiPriority w:val="39"/>
    <w:unhideWhenUsed/>
    <w:qFormat/>
    <w:rsid w:val="001630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755">
      <w:bodyDiv w:val="1"/>
      <w:marLeft w:val="0"/>
      <w:marRight w:val="0"/>
      <w:marTop w:val="0"/>
      <w:marBottom w:val="0"/>
      <w:divBdr>
        <w:top w:val="none" w:sz="0" w:space="0" w:color="auto"/>
        <w:left w:val="none" w:sz="0" w:space="0" w:color="auto"/>
        <w:bottom w:val="none" w:sz="0" w:space="0" w:color="auto"/>
        <w:right w:val="none" w:sz="0" w:space="0" w:color="auto"/>
      </w:divBdr>
      <w:divsChild>
        <w:div w:id="786892153">
          <w:marLeft w:val="1973"/>
          <w:marRight w:val="0"/>
          <w:marTop w:val="67"/>
          <w:marBottom w:val="0"/>
          <w:divBdr>
            <w:top w:val="none" w:sz="0" w:space="0" w:color="auto"/>
            <w:left w:val="none" w:sz="0" w:space="0" w:color="auto"/>
            <w:bottom w:val="none" w:sz="0" w:space="0" w:color="auto"/>
            <w:right w:val="none" w:sz="0" w:space="0" w:color="auto"/>
          </w:divBdr>
        </w:div>
      </w:divsChild>
    </w:div>
    <w:div w:id="716903206">
      <w:bodyDiv w:val="1"/>
      <w:marLeft w:val="0"/>
      <w:marRight w:val="0"/>
      <w:marTop w:val="0"/>
      <w:marBottom w:val="0"/>
      <w:divBdr>
        <w:top w:val="none" w:sz="0" w:space="0" w:color="auto"/>
        <w:left w:val="none" w:sz="0" w:space="0" w:color="auto"/>
        <w:bottom w:val="none" w:sz="0" w:space="0" w:color="auto"/>
        <w:right w:val="none" w:sz="0" w:space="0" w:color="auto"/>
      </w:divBdr>
      <w:divsChild>
        <w:div w:id="45642783">
          <w:marLeft w:val="274"/>
          <w:marRight w:val="0"/>
          <w:marTop w:val="77"/>
          <w:marBottom w:val="0"/>
          <w:divBdr>
            <w:top w:val="none" w:sz="0" w:space="0" w:color="auto"/>
            <w:left w:val="none" w:sz="0" w:space="0" w:color="auto"/>
            <w:bottom w:val="none" w:sz="0" w:space="0" w:color="auto"/>
            <w:right w:val="none" w:sz="0" w:space="0" w:color="auto"/>
          </w:divBdr>
        </w:div>
        <w:div w:id="180555010">
          <w:marLeft w:val="835"/>
          <w:marRight w:val="0"/>
          <w:marTop w:val="67"/>
          <w:marBottom w:val="0"/>
          <w:divBdr>
            <w:top w:val="none" w:sz="0" w:space="0" w:color="auto"/>
            <w:left w:val="none" w:sz="0" w:space="0" w:color="auto"/>
            <w:bottom w:val="none" w:sz="0" w:space="0" w:color="auto"/>
            <w:right w:val="none" w:sz="0" w:space="0" w:color="auto"/>
          </w:divBdr>
        </w:div>
        <w:div w:id="726270959">
          <w:marLeft w:val="1411"/>
          <w:marRight w:val="0"/>
          <w:marTop w:val="67"/>
          <w:marBottom w:val="0"/>
          <w:divBdr>
            <w:top w:val="none" w:sz="0" w:space="0" w:color="auto"/>
            <w:left w:val="none" w:sz="0" w:space="0" w:color="auto"/>
            <w:bottom w:val="none" w:sz="0" w:space="0" w:color="auto"/>
            <w:right w:val="none" w:sz="0" w:space="0" w:color="auto"/>
          </w:divBdr>
        </w:div>
        <w:div w:id="938104748">
          <w:marLeft w:val="1411"/>
          <w:marRight w:val="0"/>
          <w:marTop w:val="67"/>
          <w:marBottom w:val="0"/>
          <w:divBdr>
            <w:top w:val="none" w:sz="0" w:space="0" w:color="auto"/>
            <w:left w:val="none" w:sz="0" w:space="0" w:color="auto"/>
            <w:bottom w:val="none" w:sz="0" w:space="0" w:color="auto"/>
            <w:right w:val="none" w:sz="0" w:space="0" w:color="auto"/>
          </w:divBdr>
        </w:div>
        <w:div w:id="1079325797">
          <w:marLeft w:val="835"/>
          <w:marRight w:val="0"/>
          <w:marTop w:val="67"/>
          <w:marBottom w:val="0"/>
          <w:divBdr>
            <w:top w:val="none" w:sz="0" w:space="0" w:color="auto"/>
            <w:left w:val="none" w:sz="0" w:space="0" w:color="auto"/>
            <w:bottom w:val="none" w:sz="0" w:space="0" w:color="auto"/>
            <w:right w:val="none" w:sz="0" w:space="0" w:color="auto"/>
          </w:divBdr>
        </w:div>
      </w:divsChild>
    </w:div>
    <w:div w:id="1050806996">
      <w:bodyDiv w:val="1"/>
      <w:marLeft w:val="0"/>
      <w:marRight w:val="0"/>
      <w:marTop w:val="0"/>
      <w:marBottom w:val="0"/>
      <w:divBdr>
        <w:top w:val="none" w:sz="0" w:space="0" w:color="auto"/>
        <w:left w:val="none" w:sz="0" w:space="0" w:color="auto"/>
        <w:bottom w:val="none" w:sz="0" w:space="0" w:color="auto"/>
        <w:right w:val="none" w:sz="0" w:space="0" w:color="auto"/>
      </w:divBdr>
      <w:divsChild>
        <w:div w:id="443884741">
          <w:marLeft w:val="835"/>
          <w:marRight w:val="0"/>
          <w:marTop w:val="67"/>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54365226">
      <w:bodyDiv w:val="1"/>
      <w:marLeft w:val="0"/>
      <w:marRight w:val="0"/>
      <w:marTop w:val="0"/>
      <w:marBottom w:val="0"/>
      <w:divBdr>
        <w:top w:val="none" w:sz="0" w:space="0" w:color="auto"/>
        <w:left w:val="none" w:sz="0" w:space="0" w:color="auto"/>
        <w:bottom w:val="none" w:sz="0" w:space="0" w:color="auto"/>
        <w:right w:val="none" w:sz="0" w:space="0" w:color="auto"/>
      </w:divBdr>
      <w:divsChild>
        <w:div w:id="1512917941">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5NUHHDQN7SK2-1-175984</_dlc_DocId>
    <_dlc_DocIdUrl xmlns="08b2df90-05d3-4030-90d4-c9feeb4a1cd9">
      <Url>https://ericoll.internal.ericsson.com/sites/STAR/_layouts/DocIdRedir.aspx?ID=5NUHHDQN7SK2-1-175984</Url>
      <Description>5NUHHDQN7SK2-1-175984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E6892A1B-B943-434E-A8D9-1560EB1D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77</TotalTime>
  <Pages>3</Pages>
  <Words>1463</Words>
  <Characters>8343</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68</cp:revision>
  <cp:lastPrinted>2008-01-31T16:09:00Z</cp:lastPrinted>
  <dcterms:created xsi:type="dcterms:W3CDTF">2017-05-05T06:34:00Z</dcterms:created>
  <dcterms:modified xsi:type="dcterms:W3CDTF">2017-05-06T18:09:00Z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30321851-f373-472a-86ab-7ff623d53a0b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